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Arial" w:hAnsi="Arial" w:cs="Arial"/>
          <w:b/>
          <w:sz w:val="24"/>
          <w:szCs w:val="24"/>
          <w:highlight w:val="lightGray"/>
        </w:rPr>
        <w:id w:val="1808742019"/>
        <w:docPartObj>
          <w:docPartGallery w:val="Cover Pages"/>
          <w:docPartUnique/>
        </w:docPartObj>
      </w:sdtPr>
      <w:sdtEndPr>
        <w:rPr>
          <w:rFonts w:eastAsiaTheme="minorHAnsi"/>
          <w:lang w:eastAsia="en-US"/>
        </w:rPr>
      </w:sdtEndPr>
      <w:sdtContent>
        <w:p w:rsidR="00850848" w:rsidRPr="006E0691" w:rsidRDefault="00850848" w:rsidP="00850848">
          <w:pPr>
            <w:pStyle w:val="Bezodstpw"/>
            <w:jc w:val="right"/>
            <w:rPr>
              <w:rFonts w:ascii="Arial" w:hAnsi="Arial" w:cs="Arial"/>
              <w:b/>
              <w:sz w:val="24"/>
              <w:szCs w:val="24"/>
            </w:rPr>
          </w:pPr>
          <w:r w:rsidRPr="006E0691">
            <w:rPr>
              <w:rFonts w:ascii="Arial" w:hAnsi="Arial" w:cs="Arial"/>
              <w:b/>
              <w:sz w:val="24"/>
              <w:szCs w:val="24"/>
            </w:rPr>
            <w:t xml:space="preserve"> </w:t>
          </w:r>
          <w:r w:rsidRPr="006E0691">
            <w:rPr>
              <w:rFonts w:ascii="Arial" w:hAnsi="Arial" w:cs="Arial"/>
              <w:b/>
              <w:sz w:val="24"/>
              <w:szCs w:val="24"/>
            </w:rPr>
            <w:t>Załącznik nr ……… do SWZ</w:t>
          </w:r>
        </w:p>
        <w:p w:rsidR="00850848" w:rsidRPr="006E0691" w:rsidRDefault="00850848" w:rsidP="00850848">
          <w:pPr>
            <w:pStyle w:val="Bezodstpw"/>
            <w:jc w:val="right"/>
            <w:rPr>
              <w:rFonts w:ascii="Arial" w:hAnsi="Arial" w:cs="Arial"/>
              <w:b/>
              <w:sz w:val="24"/>
              <w:szCs w:val="24"/>
            </w:rPr>
          </w:pPr>
          <w:r w:rsidRPr="006E0691">
            <w:rPr>
              <w:rFonts w:ascii="Arial" w:hAnsi="Arial" w:cs="Arial"/>
              <w:b/>
              <w:sz w:val="24"/>
              <w:szCs w:val="24"/>
            </w:rPr>
            <w:t>IF.271.1.2025</w:t>
          </w:r>
        </w:p>
        <w:p w:rsidR="001A2AC3" w:rsidRPr="006E0691" w:rsidRDefault="001A2AC3" w:rsidP="00850848">
          <w:pPr>
            <w:pStyle w:val="Bezodstpw"/>
            <w:jc w:val="right"/>
            <w:rPr>
              <w:rFonts w:ascii="Arial" w:hAnsi="Arial" w:cs="Arial"/>
              <w:b/>
              <w:sz w:val="24"/>
              <w:szCs w:val="24"/>
            </w:rPr>
          </w:pPr>
        </w:p>
        <w:p w:rsidR="001A2AC3" w:rsidRPr="006E0691" w:rsidRDefault="001A2AC3" w:rsidP="00850848">
          <w:pPr>
            <w:pStyle w:val="Bezodstpw"/>
            <w:jc w:val="right"/>
            <w:rPr>
              <w:rFonts w:ascii="Arial" w:hAnsi="Arial" w:cs="Arial"/>
              <w:b/>
              <w:sz w:val="24"/>
              <w:szCs w:val="24"/>
            </w:rPr>
          </w:pPr>
          <w:r w:rsidRPr="006E0691">
            <w:rPr>
              <w:rFonts w:ascii="Arial" w:hAnsi="Arial" w:cs="Arial"/>
              <w:b/>
              <w:noProof/>
              <w:sz w:val="24"/>
              <w:szCs w:val="24"/>
              <w:highlight w:val="lightGray"/>
            </w:rPr>
            <mc:AlternateContent>
              <mc:Choice Requires="wps">
                <w:drawing>
                  <wp:anchor distT="0" distB="0" distL="114300" distR="114300" simplePos="0" relativeHeight="251660288" behindDoc="0" locked="0" layoutInCell="1" allowOverlap="1">
                    <wp:simplePos x="0" y="0"/>
                    <wp:positionH relativeFrom="page">
                      <wp:posOffset>222885</wp:posOffset>
                    </wp:positionH>
                    <wp:positionV relativeFrom="page">
                      <wp:posOffset>1704804</wp:posOffset>
                    </wp:positionV>
                    <wp:extent cx="1712890" cy="3840480"/>
                    <wp:effectExtent l="0" t="0" r="1270" b="0"/>
                    <wp:wrapNone/>
                    <wp:docPr id="138" name="Pole tekstowe 138"/>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7770"/>
                                  <w:gridCol w:w="3422"/>
                                </w:tblGrid>
                                <w:tr w:rsidR="006E0691">
                                  <w:trPr>
                                    <w:jc w:val="center"/>
                                  </w:trPr>
                                  <w:tc>
                                    <w:tcPr>
                                      <w:tcW w:w="2568" w:type="pct"/>
                                      <w:vAlign w:val="center"/>
                                    </w:tcPr>
                                    <w:p w:rsidR="00850848" w:rsidRDefault="00850848">
                                      <w:pPr>
                                        <w:jc w:val="right"/>
                                      </w:pPr>
                                      <w:r w:rsidRPr="00850848">
                                        <w:rPr>
                                          <w:noProof/>
                                          <w:lang w:eastAsia="pl-PL"/>
                                        </w:rPr>
                                        <w:drawing>
                                          <wp:inline distT="0" distB="0" distL="0" distR="0">
                                            <wp:extent cx="4476466" cy="2850296"/>
                                            <wp:effectExtent l="0" t="0" r="635" b="762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26041" cy="2881862"/>
                                                    </a:xfrm>
                                                    <a:prstGeom prst="rect">
                                                      <a:avLst/>
                                                    </a:prstGeom>
                                                    <a:noFill/>
                                                    <a:ln>
                                                      <a:noFill/>
                                                    </a:ln>
                                                  </pic:spPr>
                                                </pic:pic>
                                              </a:graphicData>
                                            </a:graphic>
                                          </wp:inline>
                                        </w:drawing>
                                      </w:r>
                                    </w:p>
                                    <w:sdt>
                                      <w:sdtPr>
                                        <w:rPr>
                                          <w:rFonts w:ascii="Arial" w:eastAsiaTheme="minorHAnsi" w:hAnsi="Arial"/>
                                          <w:caps/>
                                          <w:color w:val="191919" w:themeColor="text1" w:themeTint="E6"/>
                                          <w:sz w:val="44"/>
                                          <w:szCs w:val="72"/>
                                          <w:lang w:eastAsia="en-US"/>
                                        </w:rPr>
                                        <w:alias w:val="Tytuł"/>
                                        <w:tag w:val=""/>
                                        <w:id w:val="-438379639"/>
                                        <w:dataBinding w:prefixMappings="xmlns:ns0='http://purl.org/dc/elements/1.1/' xmlns:ns1='http://schemas.openxmlformats.org/package/2006/metadata/core-properties' " w:xpath="/ns1:coreProperties[1]/ns0:title[1]" w:storeItemID="{6C3C8BC8-F283-45AE-878A-BAB7291924A1}"/>
                                        <w:text/>
                                      </w:sdtPr>
                                      <w:sdtContent>
                                        <w:p w:rsidR="00850848" w:rsidRDefault="00850848">
                                          <w:pPr>
                                            <w:pStyle w:val="Bezodstpw"/>
                                            <w:spacing w:line="312" w:lineRule="auto"/>
                                            <w:jc w:val="right"/>
                                            <w:rPr>
                                              <w:caps/>
                                              <w:color w:val="191919" w:themeColor="text1" w:themeTint="E6"/>
                                              <w:sz w:val="72"/>
                                              <w:szCs w:val="72"/>
                                            </w:rPr>
                                          </w:pPr>
                                          <w:r w:rsidRPr="00850848">
                                            <w:rPr>
                                              <w:rFonts w:ascii="Arial" w:eastAsiaTheme="minorHAnsi" w:hAnsi="Arial"/>
                                              <w:caps/>
                                              <w:color w:val="191919" w:themeColor="text1" w:themeTint="E6"/>
                                              <w:sz w:val="44"/>
                                              <w:szCs w:val="72"/>
                                              <w:lang w:eastAsia="en-US"/>
                                            </w:rPr>
                                            <w:t>DOSTAWA ŁAGODNEJ KOMORY HIPERBARYCZNEJ DO SIEMIATYCKIEJ STREFY REKREACJI i ZDROWIA</w:t>
                                          </w:r>
                                        </w:p>
                                      </w:sdtContent>
                                    </w:sdt>
                                    <w:p w:rsidR="00850848" w:rsidRDefault="00850848" w:rsidP="00850848">
                                      <w:pPr>
                                        <w:jc w:val="right"/>
                                        <w:rPr>
                                          <w:szCs w:val="24"/>
                                        </w:rPr>
                                      </w:pPr>
                                    </w:p>
                                  </w:tc>
                                  <w:tc>
                                    <w:tcPr>
                                      <w:tcW w:w="2432" w:type="pct"/>
                                      <w:vAlign w:val="center"/>
                                    </w:tcPr>
                                    <w:sdt>
                                      <w:sdtPr>
                                        <w:rPr>
                                          <w:color w:val="000000" w:themeColor="text1"/>
                                          <w:sz w:val="28"/>
                                          <w:szCs w:val="28"/>
                                        </w:rPr>
                                        <w:alias w:val="Streszczenie"/>
                                        <w:tag w:val=""/>
                                        <w:id w:val="-2036181933"/>
                                        <w:dataBinding w:prefixMappings="xmlns:ns0='http://schemas.microsoft.com/office/2006/coverPageProps' " w:xpath="/ns0:CoverPageProperties[1]/ns0:Abstract[1]" w:storeItemID="{55AF091B-3C7A-41E3-B477-F2FDAA23CFDA}"/>
                                        <w:text/>
                                      </w:sdtPr>
                                      <w:sdtContent>
                                        <w:p w:rsidR="00850848" w:rsidRPr="006E0691" w:rsidRDefault="00850848">
                                          <w:pPr>
                                            <w:rPr>
                                              <w:color w:val="000000" w:themeColor="text1"/>
                                              <w:sz w:val="28"/>
                                              <w:szCs w:val="28"/>
                                            </w:rPr>
                                          </w:pPr>
                                          <w:r w:rsidRPr="006E0691">
                                            <w:rPr>
                                              <w:color w:val="000000" w:themeColor="text1"/>
                                              <w:sz w:val="28"/>
                                              <w:szCs w:val="28"/>
                                            </w:rPr>
                                            <w:t>Dotyczy postępowania: IF.271.1.2025 „Zwiększenie atrakcyjności sportowej i turystycznej Siemiatycz”</w:t>
                                          </w:r>
                                        </w:p>
                                      </w:sdtContent>
                                    </w:sdt>
                                    <w:p w:rsidR="00850848" w:rsidRPr="006E0691" w:rsidRDefault="00850848">
                                      <w:pPr>
                                        <w:pStyle w:val="Bezodstpw"/>
                                        <w:rPr>
                                          <w:color w:val="ED7D31" w:themeColor="accent2"/>
                                          <w:sz w:val="28"/>
                                          <w:szCs w:val="28"/>
                                        </w:rPr>
                                      </w:pPr>
                                    </w:p>
                                    <w:p w:rsidR="00850848" w:rsidRPr="006E0691" w:rsidRDefault="00850848" w:rsidP="00850848">
                                      <w:pPr>
                                        <w:pStyle w:val="Bezodstpw"/>
                                        <w:rPr>
                                          <w:b/>
                                          <w:sz w:val="28"/>
                                          <w:szCs w:val="28"/>
                                        </w:rPr>
                                      </w:pPr>
                                    </w:p>
                                    <w:p w:rsidR="00850848" w:rsidRPr="006E0691" w:rsidRDefault="00850848" w:rsidP="00850848">
                                      <w:pPr>
                                        <w:pStyle w:val="Bezodstpw"/>
                                        <w:rPr>
                                          <w:b/>
                                          <w:sz w:val="28"/>
                                          <w:szCs w:val="28"/>
                                        </w:rPr>
                                      </w:pPr>
                                    </w:p>
                                    <w:p w:rsidR="003B5F60" w:rsidRPr="006E0691" w:rsidRDefault="003B5F60" w:rsidP="00850848">
                                      <w:pPr>
                                        <w:pStyle w:val="Bezodstpw"/>
                                        <w:rPr>
                                          <w:b/>
                                          <w:sz w:val="28"/>
                                          <w:szCs w:val="28"/>
                                        </w:rPr>
                                      </w:pPr>
                                      <w:r w:rsidRPr="006E0691">
                                        <w:rPr>
                                          <w:b/>
                                          <w:sz w:val="28"/>
                                          <w:szCs w:val="28"/>
                                        </w:rPr>
                                        <w:t xml:space="preserve">ZAMAWIAJĄCY: </w:t>
                                      </w:r>
                                    </w:p>
                                    <w:p w:rsidR="003B5F60" w:rsidRPr="006E0691" w:rsidRDefault="003B5F60" w:rsidP="00850848">
                                      <w:pPr>
                                        <w:pStyle w:val="Bezodstpw"/>
                                        <w:rPr>
                                          <w:b/>
                                          <w:sz w:val="28"/>
                                          <w:szCs w:val="28"/>
                                        </w:rPr>
                                      </w:pPr>
                                      <w:r w:rsidRPr="006E0691">
                                        <w:rPr>
                                          <w:b/>
                                          <w:sz w:val="28"/>
                                          <w:szCs w:val="28"/>
                                        </w:rPr>
                                        <w:t>Miasto Siemiatycze</w:t>
                                      </w:r>
                                    </w:p>
                                    <w:p w:rsidR="003B5F60" w:rsidRPr="006E0691" w:rsidRDefault="003B5F60" w:rsidP="00850848">
                                      <w:pPr>
                                        <w:pStyle w:val="Bezodstpw"/>
                                        <w:rPr>
                                          <w:b/>
                                          <w:sz w:val="28"/>
                                          <w:szCs w:val="28"/>
                                        </w:rPr>
                                      </w:pPr>
                                      <w:proofErr w:type="gramStart"/>
                                      <w:r w:rsidRPr="006E0691">
                                        <w:rPr>
                                          <w:b/>
                                          <w:sz w:val="28"/>
                                          <w:szCs w:val="28"/>
                                        </w:rPr>
                                        <w:t>ul</w:t>
                                      </w:r>
                                      <w:proofErr w:type="gramEnd"/>
                                      <w:r w:rsidRPr="006E0691">
                                        <w:rPr>
                                          <w:b/>
                                          <w:sz w:val="28"/>
                                          <w:szCs w:val="28"/>
                                        </w:rPr>
                                        <w:t>. Pałacowa 2</w:t>
                                      </w:r>
                                    </w:p>
                                    <w:p w:rsidR="00850848" w:rsidRPr="006E0691" w:rsidRDefault="003B5F60" w:rsidP="00850848">
                                      <w:pPr>
                                        <w:pStyle w:val="Bezodstpw"/>
                                        <w:rPr>
                                          <w:b/>
                                          <w:sz w:val="28"/>
                                          <w:szCs w:val="28"/>
                                        </w:rPr>
                                      </w:pPr>
                                      <w:r w:rsidRPr="006E0691">
                                        <w:rPr>
                                          <w:b/>
                                          <w:sz w:val="28"/>
                                          <w:szCs w:val="28"/>
                                        </w:rPr>
                                        <w:t>17-300 Siemiatycze</w:t>
                                      </w:r>
                                    </w:p>
                                    <w:p w:rsidR="00850848" w:rsidRPr="006E0691" w:rsidRDefault="00850848" w:rsidP="00850848">
                                      <w:pPr>
                                        <w:pStyle w:val="Bezodstpw"/>
                                        <w:rPr>
                                          <w:b/>
                                          <w:sz w:val="28"/>
                                          <w:szCs w:val="28"/>
                                        </w:rPr>
                                      </w:pPr>
                                    </w:p>
                                    <w:p w:rsidR="00850848" w:rsidRPr="006E0691" w:rsidRDefault="00850848">
                                      <w:pPr>
                                        <w:pStyle w:val="Bezodstpw"/>
                                        <w:rPr>
                                          <w:sz w:val="28"/>
                                          <w:szCs w:val="28"/>
                                        </w:rPr>
                                      </w:pPr>
                                    </w:p>
                                  </w:tc>
                                </w:tr>
                              </w:tbl>
                              <w:p w:rsidR="00850848" w:rsidRDefault="00850848"/>
                              <w:p w:rsidR="001A2AC3" w:rsidRDefault="001A2AC3"/>
                              <w:p w:rsidR="001A2AC3" w:rsidRDefault="001A2AC3"/>
                              <w:p w:rsidR="001A2AC3" w:rsidRDefault="001A2AC3"/>
                              <w:p w:rsidR="001A2AC3" w:rsidRDefault="001A2AC3"/>
                              <w:p w:rsidR="001A2AC3" w:rsidRDefault="001A2AC3"/>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id="_x0000_t202" coordsize="21600,21600" o:spt="202" path="m,l,21600r21600,l21600,xe">
                    <v:stroke joinstyle="miter"/>
                    <v:path gradientshapeok="t" o:connecttype="rect"/>
                  </v:shapetype>
                  <v:shape id="Pole tekstowe 138" o:spid="_x0000_s1026" type="#_x0000_t202" style="position:absolute;left:0;text-align:left;margin-left:17.55pt;margin-top:134.25pt;width:134.85pt;height:302.4pt;z-index:251660288;visibility:visible;mso-wrap-style:square;mso-width-percent:941;mso-height-percent:773;mso-wrap-distance-left:9pt;mso-wrap-distance-top:0;mso-wrap-distance-right:9pt;mso-wrap-distance-bottom:0;mso-position-horizontal:absolute;mso-position-horizontal-relative:page;mso-position-vertical:absolute;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" fillcolor="white [3201]" stroked="f" strokeweight=".5pt">
                    <v:textbox inset="0,0,0,0">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7770"/>
                            <w:gridCol w:w="3422"/>
                          </w:tblGrid>
                          <w:tr w:rsidR="006E0691">
                            <w:trPr>
                              <w:jc w:val="center"/>
                            </w:trPr>
                            <w:tc>
                              <w:tcPr>
                                <w:tcW w:w="2568" w:type="pct"/>
                                <w:vAlign w:val="center"/>
                              </w:tcPr>
                              <w:p w:rsidR="00850848" w:rsidRDefault="00850848">
                                <w:pPr>
                                  <w:jc w:val="right"/>
                                </w:pPr>
                                <w:r w:rsidRPr="00850848">
                                  <w:rPr>
                                    <w:noProof/>
                                    <w:lang w:eastAsia="pl-PL"/>
                                  </w:rPr>
                                  <w:drawing>
                                    <wp:inline distT="0" distB="0" distL="0" distR="0">
                                      <wp:extent cx="4476466" cy="2850296"/>
                                      <wp:effectExtent l="0" t="0" r="635" b="762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26041" cy="2881862"/>
                                              </a:xfrm>
                                              <a:prstGeom prst="rect">
                                                <a:avLst/>
                                              </a:prstGeom>
                                              <a:noFill/>
                                              <a:ln>
                                                <a:noFill/>
                                              </a:ln>
                                            </pic:spPr>
                                          </pic:pic>
                                        </a:graphicData>
                                      </a:graphic>
                                    </wp:inline>
                                  </w:drawing>
                                </w:r>
                              </w:p>
                              <w:sdt>
                                <w:sdtPr>
                                  <w:rPr>
                                    <w:rFonts w:ascii="Arial" w:eastAsiaTheme="minorHAnsi" w:hAnsi="Arial"/>
                                    <w:caps/>
                                    <w:color w:val="191919" w:themeColor="text1" w:themeTint="E6"/>
                                    <w:sz w:val="44"/>
                                    <w:szCs w:val="72"/>
                                    <w:lang w:eastAsia="en-US"/>
                                  </w:rPr>
                                  <w:alias w:val="Tytuł"/>
                                  <w:tag w:val=""/>
                                  <w:id w:val="-438379639"/>
                                  <w:dataBinding w:prefixMappings="xmlns:ns0='http://purl.org/dc/elements/1.1/' xmlns:ns1='http://schemas.openxmlformats.org/package/2006/metadata/core-properties' " w:xpath="/ns1:coreProperties[1]/ns0:title[1]" w:storeItemID="{6C3C8BC8-F283-45AE-878A-BAB7291924A1}"/>
                                  <w:text/>
                                </w:sdtPr>
                                <w:sdtContent>
                                  <w:p w:rsidR="00850848" w:rsidRDefault="00850848">
                                    <w:pPr>
                                      <w:pStyle w:val="Bezodstpw"/>
                                      <w:spacing w:line="312" w:lineRule="auto"/>
                                      <w:jc w:val="right"/>
                                      <w:rPr>
                                        <w:caps/>
                                        <w:color w:val="191919" w:themeColor="text1" w:themeTint="E6"/>
                                        <w:sz w:val="72"/>
                                        <w:szCs w:val="72"/>
                                      </w:rPr>
                                    </w:pPr>
                                    <w:r w:rsidRPr="00850848">
                                      <w:rPr>
                                        <w:rFonts w:ascii="Arial" w:eastAsiaTheme="minorHAnsi" w:hAnsi="Arial"/>
                                        <w:caps/>
                                        <w:color w:val="191919" w:themeColor="text1" w:themeTint="E6"/>
                                        <w:sz w:val="44"/>
                                        <w:szCs w:val="72"/>
                                        <w:lang w:eastAsia="en-US"/>
                                      </w:rPr>
                                      <w:t>DOSTAWA ŁAGODNEJ KOMORY HIPERBARYCZNEJ DO SIEMIATYCKIEJ STREFY REKREACJI i ZDROWIA</w:t>
                                    </w:r>
                                  </w:p>
                                </w:sdtContent>
                              </w:sdt>
                              <w:p w:rsidR="00850848" w:rsidRDefault="00850848" w:rsidP="00850848">
                                <w:pPr>
                                  <w:jc w:val="right"/>
                                  <w:rPr>
                                    <w:szCs w:val="24"/>
                                  </w:rPr>
                                </w:pPr>
                              </w:p>
                            </w:tc>
                            <w:tc>
                              <w:tcPr>
                                <w:tcW w:w="2432" w:type="pct"/>
                                <w:vAlign w:val="center"/>
                              </w:tcPr>
                              <w:sdt>
                                <w:sdtPr>
                                  <w:rPr>
                                    <w:color w:val="000000" w:themeColor="text1"/>
                                    <w:sz w:val="28"/>
                                    <w:szCs w:val="28"/>
                                  </w:rPr>
                                  <w:alias w:val="Streszczenie"/>
                                  <w:tag w:val=""/>
                                  <w:id w:val="-2036181933"/>
                                  <w:dataBinding w:prefixMappings="xmlns:ns0='http://schemas.microsoft.com/office/2006/coverPageProps' " w:xpath="/ns0:CoverPageProperties[1]/ns0:Abstract[1]" w:storeItemID="{55AF091B-3C7A-41E3-B477-F2FDAA23CFDA}"/>
                                  <w:text/>
                                </w:sdtPr>
                                <w:sdtContent>
                                  <w:p w:rsidR="00850848" w:rsidRPr="006E0691" w:rsidRDefault="00850848">
                                    <w:pPr>
                                      <w:rPr>
                                        <w:color w:val="000000" w:themeColor="text1"/>
                                        <w:sz w:val="28"/>
                                        <w:szCs w:val="28"/>
                                      </w:rPr>
                                    </w:pPr>
                                    <w:r w:rsidRPr="006E0691">
                                      <w:rPr>
                                        <w:color w:val="000000" w:themeColor="text1"/>
                                        <w:sz w:val="28"/>
                                        <w:szCs w:val="28"/>
                                      </w:rPr>
                                      <w:t>Dotyczy postępowania: IF.271.1.2025 „Zwiększenie atrakcyjności sportowej i turystycznej Siemiatycz”</w:t>
                                    </w:r>
                                  </w:p>
                                </w:sdtContent>
                              </w:sdt>
                              <w:p w:rsidR="00850848" w:rsidRPr="006E0691" w:rsidRDefault="00850848">
                                <w:pPr>
                                  <w:pStyle w:val="Bezodstpw"/>
                                  <w:rPr>
                                    <w:color w:val="ED7D31" w:themeColor="accent2"/>
                                    <w:sz w:val="28"/>
                                    <w:szCs w:val="28"/>
                                  </w:rPr>
                                </w:pPr>
                              </w:p>
                              <w:p w:rsidR="00850848" w:rsidRPr="006E0691" w:rsidRDefault="00850848" w:rsidP="00850848">
                                <w:pPr>
                                  <w:pStyle w:val="Bezodstpw"/>
                                  <w:rPr>
                                    <w:b/>
                                    <w:sz w:val="28"/>
                                    <w:szCs w:val="28"/>
                                  </w:rPr>
                                </w:pPr>
                              </w:p>
                              <w:p w:rsidR="00850848" w:rsidRPr="006E0691" w:rsidRDefault="00850848" w:rsidP="00850848">
                                <w:pPr>
                                  <w:pStyle w:val="Bezodstpw"/>
                                  <w:rPr>
                                    <w:b/>
                                    <w:sz w:val="28"/>
                                    <w:szCs w:val="28"/>
                                  </w:rPr>
                                </w:pPr>
                              </w:p>
                              <w:p w:rsidR="003B5F60" w:rsidRPr="006E0691" w:rsidRDefault="003B5F60" w:rsidP="00850848">
                                <w:pPr>
                                  <w:pStyle w:val="Bezodstpw"/>
                                  <w:rPr>
                                    <w:b/>
                                    <w:sz w:val="28"/>
                                    <w:szCs w:val="28"/>
                                  </w:rPr>
                                </w:pPr>
                                <w:r w:rsidRPr="006E0691">
                                  <w:rPr>
                                    <w:b/>
                                    <w:sz w:val="28"/>
                                    <w:szCs w:val="28"/>
                                  </w:rPr>
                                  <w:t xml:space="preserve">ZAMAWIAJĄCY: </w:t>
                                </w:r>
                              </w:p>
                              <w:p w:rsidR="003B5F60" w:rsidRPr="006E0691" w:rsidRDefault="003B5F60" w:rsidP="00850848">
                                <w:pPr>
                                  <w:pStyle w:val="Bezodstpw"/>
                                  <w:rPr>
                                    <w:b/>
                                    <w:sz w:val="28"/>
                                    <w:szCs w:val="28"/>
                                  </w:rPr>
                                </w:pPr>
                                <w:r w:rsidRPr="006E0691">
                                  <w:rPr>
                                    <w:b/>
                                    <w:sz w:val="28"/>
                                    <w:szCs w:val="28"/>
                                  </w:rPr>
                                  <w:t>Miasto Siemiatycze</w:t>
                                </w:r>
                              </w:p>
                              <w:p w:rsidR="003B5F60" w:rsidRPr="006E0691" w:rsidRDefault="003B5F60" w:rsidP="00850848">
                                <w:pPr>
                                  <w:pStyle w:val="Bezodstpw"/>
                                  <w:rPr>
                                    <w:b/>
                                    <w:sz w:val="28"/>
                                    <w:szCs w:val="28"/>
                                  </w:rPr>
                                </w:pPr>
                                <w:proofErr w:type="gramStart"/>
                                <w:r w:rsidRPr="006E0691">
                                  <w:rPr>
                                    <w:b/>
                                    <w:sz w:val="28"/>
                                    <w:szCs w:val="28"/>
                                  </w:rPr>
                                  <w:t>ul</w:t>
                                </w:r>
                                <w:proofErr w:type="gramEnd"/>
                                <w:r w:rsidRPr="006E0691">
                                  <w:rPr>
                                    <w:b/>
                                    <w:sz w:val="28"/>
                                    <w:szCs w:val="28"/>
                                  </w:rPr>
                                  <w:t>. Pałacowa 2</w:t>
                                </w:r>
                              </w:p>
                              <w:p w:rsidR="00850848" w:rsidRPr="006E0691" w:rsidRDefault="003B5F60" w:rsidP="00850848">
                                <w:pPr>
                                  <w:pStyle w:val="Bezodstpw"/>
                                  <w:rPr>
                                    <w:b/>
                                    <w:sz w:val="28"/>
                                    <w:szCs w:val="28"/>
                                  </w:rPr>
                                </w:pPr>
                                <w:r w:rsidRPr="006E0691">
                                  <w:rPr>
                                    <w:b/>
                                    <w:sz w:val="28"/>
                                    <w:szCs w:val="28"/>
                                  </w:rPr>
                                  <w:t>17-300 Siemiatycze</w:t>
                                </w:r>
                              </w:p>
                              <w:p w:rsidR="00850848" w:rsidRPr="006E0691" w:rsidRDefault="00850848" w:rsidP="00850848">
                                <w:pPr>
                                  <w:pStyle w:val="Bezodstpw"/>
                                  <w:rPr>
                                    <w:b/>
                                    <w:sz w:val="28"/>
                                    <w:szCs w:val="28"/>
                                  </w:rPr>
                                </w:pPr>
                              </w:p>
                              <w:p w:rsidR="00850848" w:rsidRPr="006E0691" w:rsidRDefault="00850848">
                                <w:pPr>
                                  <w:pStyle w:val="Bezodstpw"/>
                                  <w:rPr>
                                    <w:sz w:val="28"/>
                                    <w:szCs w:val="28"/>
                                  </w:rPr>
                                </w:pPr>
                              </w:p>
                            </w:tc>
                          </w:tr>
                        </w:tbl>
                        <w:p w:rsidR="00850848" w:rsidRDefault="00850848"/>
                        <w:p w:rsidR="001A2AC3" w:rsidRDefault="001A2AC3"/>
                        <w:p w:rsidR="001A2AC3" w:rsidRDefault="001A2AC3"/>
                        <w:p w:rsidR="001A2AC3" w:rsidRDefault="001A2AC3"/>
                        <w:p w:rsidR="001A2AC3" w:rsidRDefault="001A2AC3"/>
                        <w:p w:rsidR="001A2AC3" w:rsidRDefault="001A2AC3"/>
                      </w:txbxContent>
                    </v:textbox>
                    <w10:wrap anchorx="page" anchory="page"/>
                  </v:shape>
                </w:pict>
              </mc:Fallback>
            </mc:AlternateContent>
          </w:r>
        </w:p>
        <w:p w:rsidR="001A2AC3" w:rsidRPr="006E0691" w:rsidRDefault="001A2AC3" w:rsidP="00850848">
          <w:pPr>
            <w:pStyle w:val="Bezodstpw"/>
            <w:jc w:val="right"/>
            <w:rPr>
              <w:rFonts w:ascii="Arial" w:hAnsi="Arial" w:cs="Arial"/>
              <w:b/>
              <w:sz w:val="24"/>
              <w:szCs w:val="24"/>
            </w:rPr>
          </w:pPr>
        </w:p>
        <w:p w:rsidR="001A2AC3" w:rsidRPr="006E0691" w:rsidRDefault="001A2AC3" w:rsidP="00850848">
          <w:pPr>
            <w:pStyle w:val="Bezodstpw"/>
            <w:jc w:val="right"/>
            <w:rPr>
              <w:rFonts w:ascii="Arial" w:hAnsi="Arial" w:cs="Arial"/>
              <w:b/>
              <w:sz w:val="24"/>
              <w:szCs w:val="24"/>
            </w:rPr>
          </w:pPr>
        </w:p>
        <w:p w:rsidR="001A2AC3" w:rsidRPr="006E0691" w:rsidRDefault="001A2AC3" w:rsidP="00850848">
          <w:pPr>
            <w:pStyle w:val="Bezodstpw"/>
            <w:jc w:val="right"/>
            <w:rPr>
              <w:rFonts w:ascii="Arial" w:hAnsi="Arial" w:cs="Arial"/>
              <w:b/>
              <w:sz w:val="24"/>
              <w:szCs w:val="24"/>
            </w:rPr>
          </w:pPr>
        </w:p>
        <w:p w:rsidR="001A2AC3" w:rsidRPr="006E0691" w:rsidRDefault="001A2AC3" w:rsidP="00850848">
          <w:pPr>
            <w:pStyle w:val="Bezodstpw"/>
            <w:jc w:val="right"/>
            <w:rPr>
              <w:rFonts w:ascii="Arial" w:hAnsi="Arial" w:cs="Arial"/>
              <w:b/>
              <w:sz w:val="24"/>
              <w:szCs w:val="24"/>
            </w:rPr>
          </w:pPr>
        </w:p>
        <w:p w:rsidR="001A2AC3" w:rsidRPr="006E0691" w:rsidRDefault="001A2AC3" w:rsidP="00850848">
          <w:pPr>
            <w:pStyle w:val="Bezodstpw"/>
            <w:jc w:val="right"/>
            <w:rPr>
              <w:rFonts w:ascii="Arial" w:hAnsi="Arial" w:cs="Arial"/>
              <w:b/>
              <w:sz w:val="24"/>
              <w:szCs w:val="24"/>
            </w:rPr>
          </w:pPr>
        </w:p>
        <w:p w:rsidR="001A2AC3" w:rsidRPr="006E0691" w:rsidRDefault="001A2AC3" w:rsidP="00850848">
          <w:pPr>
            <w:pStyle w:val="Bezodstpw"/>
            <w:jc w:val="right"/>
            <w:rPr>
              <w:rFonts w:ascii="Arial" w:hAnsi="Arial" w:cs="Arial"/>
              <w:b/>
              <w:sz w:val="24"/>
              <w:szCs w:val="24"/>
            </w:rPr>
          </w:pPr>
        </w:p>
        <w:p w:rsidR="001A2AC3" w:rsidRPr="006E0691" w:rsidRDefault="001A2AC3" w:rsidP="00850848">
          <w:pPr>
            <w:pStyle w:val="Bezodstpw"/>
            <w:jc w:val="right"/>
            <w:rPr>
              <w:rFonts w:ascii="Arial" w:hAnsi="Arial" w:cs="Arial"/>
              <w:b/>
              <w:sz w:val="24"/>
              <w:szCs w:val="24"/>
            </w:rPr>
          </w:pPr>
        </w:p>
        <w:p w:rsidR="001A2AC3" w:rsidRPr="006E0691" w:rsidRDefault="001A2AC3" w:rsidP="00850848">
          <w:pPr>
            <w:pStyle w:val="Bezodstpw"/>
            <w:jc w:val="right"/>
            <w:rPr>
              <w:rFonts w:ascii="Arial" w:hAnsi="Arial" w:cs="Arial"/>
              <w:b/>
              <w:sz w:val="24"/>
              <w:szCs w:val="24"/>
            </w:rPr>
          </w:pPr>
        </w:p>
        <w:p w:rsidR="001A2AC3" w:rsidRPr="006E0691" w:rsidRDefault="001A2AC3" w:rsidP="00850848">
          <w:pPr>
            <w:pStyle w:val="Bezodstpw"/>
            <w:jc w:val="right"/>
            <w:rPr>
              <w:rFonts w:ascii="Arial" w:hAnsi="Arial" w:cs="Arial"/>
              <w:b/>
              <w:sz w:val="24"/>
              <w:szCs w:val="24"/>
            </w:rPr>
          </w:pPr>
        </w:p>
        <w:p w:rsidR="001A2AC3" w:rsidRPr="006E0691" w:rsidRDefault="001A2AC3" w:rsidP="00850848">
          <w:pPr>
            <w:pStyle w:val="Bezodstpw"/>
            <w:jc w:val="right"/>
            <w:rPr>
              <w:rFonts w:ascii="Arial" w:hAnsi="Arial" w:cs="Arial"/>
              <w:b/>
              <w:sz w:val="24"/>
              <w:szCs w:val="24"/>
            </w:rPr>
          </w:pPr>
        </w:p>
        <w:p w:rsidR="001A2AC3" w:rsidRPr="006E0691" w:rsidRDefault="001A2AC3" w:rsidP="00850848">
          <w:pPr>
            <w:pStyle w:val="Bezodstpw"/>
            <w:jc w:val="right"/>
            <w:rPr>
              <w:rFonts w:ascii="Arial" w:hAnsi="Arial" w:cs="Arial"/>
              <w:b/>
              <w:sz w:val="24"/>
              <w:szCs w:val="24"/>
            </w:rPr>
          </w:pPr>
        </w:p>
        <w:p w:rsidR="001A2AC3" w:rsidRPr="006E0691" w:rsidRDefault="001A2AC3" w:rsidP="00850848">
          <w:pPr>
            <w:pStyle w:val="Bezodstpw"/>
            <w:jc w:val="right"/>
            <w:rPr>
              <w:rFonts w:ascii="Arial" w:hAnsi="Arial" w:cs="Arial"/>
              <w:b/>
              <w:sz w:val="24"/>
              <w:szCs w:val="24"/>
            </w:rPr>
          </w:pPr>
        </w:p>
        <w:p w:rsidR="001A2AC3" w:rsidRPr="006E0691" w:rsidRDefault="001A2AC3" w:rsidP="00850848">
          <w:pPr>
            <w:pStyle w:val="Bezodstpw"/>
            <w:jc w:val="right"/>
            <w:rPr>
              <w:rFonts w:ascii="Arial" w:hAnsi="Arial" w:cs="Arial"/>
              <w:b/>
              <w:sz w:val="24"/>
              <w:szCs w:val="24"/>
            </w:rPr>
          </w:pPr>
        </w:p>
        <w:p w:rsidR="001A2AC3" w:rsidRPr="006E0691" w:rsidRDefault="001A2AC3" w:rsidP="00850848">
          <w:pPr>
            <w:pStyle w:val="Bezodstpw"/>
            <w:jc w:val="right"/>
            <w:rPr>
              <w:rFonts w:ascii="Arial" w:hAnsi="Arial" w:cs="Arial"/>
              <w:b/>
              <w:sz w:val="24"/>
              <w:szCs w:val="24"/>
            </w:rPr>
          </w:pPr>
        </w:p>
        <w:p w:rsidR="001A2AC3" w:rsidRPr="006E0691" w:rsidRDefault="001A2AC3" w:rsidP="00850848">
          <w:pPr>
            <w:pStyle w:val="Bezodstpw"/>
            <w:jc w:val="right"/>
            <w:rPr>
              <w:rFonts w:ascii="Arial" w:hAnsi="Arial" w:cs="Arial"/>
              <w:b/>
              <w:sz w:val="24"/>
              <w:szCs w:val="24"/>
            </w:rPr>
          </w:pPr>
        </w:p>
        <w:p w:rsidR="001A2AC3" w:rsidRPr="006E0691" w:rsidRDefault="001A2AC3" w:rsidP="00850848">
          <w:pPr>
            <w:pStyle w:val="Bezodstpw"/>
            <w:jc w:val="right"/>
            <w:rPr>
              <w:rFonts w:ascii="Arial" w:hAnsi="Arial" w:cs="Arial"/>
              <w:b/>
              <w:sz w:val="24"/>
              <w:szCs w:val="24"/>
            </w:rPr>
          </w:pPr>
        </w:p>
        <w:p w:rsidR="001A2AC3" w:rsidRPr="006E0691" w:rsidRDefault="001A2AC3" w:rsidP="00850848">
          <w:pPr>
            <w:pStyle w:val="Bezodstpw"/>
            <w:jc w:val="right"/>
            <w:rPr>
              <w:rFonts w:ascii="Arial" w:hAnsi="Arial" w:cs="Arial"/>
              <w:b/>
              <w:sz w:val="24"/>
              <w:szCs w:val="24"/>
            </w:rPr>
          </w:pPr>
        </w:p>
        <w:p w:rsidR="001A2AC3" w:rsidRPr="006E0691" w:rsidRDefault="001A2AC3" w:rsidP="00850848">
          <w:pPr>
            <w:pStyle w:val="Bezodstpw"/>
            <w:jc w:val="right"/>
            <w:rPr>
              <w:rFonts w:ascii="Arial" w:hAnsi="Arial" w:cs="Arial"/>
              <w:b/>
              <w:sz w:val="24"/>
              <w:szCs w:val="24"/>
            </w:rPr>
          </w:pPr>
        </w:p>
        <w:p w:rsidR="001A2AC3" w:rsidRPr="006E0691" w:rsidRDefault="001A2AC3" w:rsidP="00850848">
          <w:pPr>
            <w:pStyle w:val="Bezodstpw"/>
            <w:jc w:val="right"/>
            <w:rPr>
              <w:rFonts w:ascii="Arial" w:hAnsi="Arial" w:cs="Arial"/>
              <w:b/>
              <w:sz w:val="24"/>
              <w:szCs w:val="24"/>
            </w:rPr>
          </w:pPr>
        </w:p>
        <w:p w:rsidR="001A2AC3" w:rsidRPr="006E0691" w:rsidRDefault="001A2AC3" w:rsidP="00850848">
          <w:pPr>
            <w:pStyle w:val="Bezodstpw"/>
            <w:jc w:val="right"/>
            <w:rPr>
              <w:rFonts w:ascii="Arial" w:hAnsi="Arial" w:cs="Arial"/>
              <w:b/>
              <w:sz w:val="24"/>
              <w:szCs w:val="24"/>
            </w:rPr>
          </w:pPr>
        </w:p>
        <w:p w:rsidR="001A2AC3" w:rsidRPr="006E0691" w:rsidRDefault="001A2AC3" w:rsidP="00850848">
          <w:pPr>
            <w:pStyle w:val="Bezodstpw"/>
            <w:jc w:val="right"/>
            <w:rPr>
              <w:rFonts w:ascii="Arial" w:hAnsi="Arial" w:cs="Arial"/>
              <w:b/>
              <w:sz w:val="24"/>
              <w:szCs w:val="24"/>
            </w:rPr>
          </w:pPr>
        </w:p>
        <w:p w:rsidR="001A2AC3" w:rsidRPr="006E0691" w:rsidRDefault="001A2AC3" w:rsidP="00850848">
          <w:pPr>
            <w:pStyle w:val="Bezodstpw"/>
            <w:jc w:val="right"/>
            <w:rPr>
              <w:rFonts w:ascii="Arial" w:hAnsi="Arial" w:cs="Arial"/>
              <w:b/>
              <w:sz w:val="24"/>
              <w:szCs w:val="24"/>
            </w:rPr>
          </w:pPr>
        </w:p>
        <w:p w:rsidR="001A2AC3" w:rsidRPr="006E0691" w:rsidRDefault="001A2AC3" w:rsidP="00850848">
          <w:pPr>
            <w:pStyle w:val="Bezodstpw"/>
            <w:jc w:val="right"/>
            <w:rPr>
              <w:rFonts w:ascii="Arial" w:hAnsi="Arial" w:cs="Arial"/>
              <w:b/>
              <w:sz w:val="24"/>
              <w:szCs w:val="24"/>
            </w:rPr>
          </w:pPr>
        </w:p>
        <w:p w:rsidR="001A2AC3" w:rsidRPr="006E0691" w:rsidRDefault="001A2AC3" w:rsidP="00850848">
          <w:pPr>
            <w:pStyle w:val="Bezodstpw"/>
            <w:jc w:val="right"/>
            <w:rPr>
              <w:rFonts w:ascii="Arial" w:hAnsi="Arial" w:cs="Arial"/>
              <w:b/>
              <w:sz w:val="24"/>
              <w:szCs w:val="24"/>
            </w:rPr>
          </w:pPr>
        </w:p>
        <w:p w:rsidR="001A2AC3" w:rsidRPr="006E0691" w:rsidRDefault="001A2AC3" w:rsidP="00850848">
          <w:pPr>
            <w:pStyle w:val="Bezodstpw"/>
            <w:jc w:val="right"/>
            <w:rPr>
              <w:rFonts w:ascii="Arial" w:hAnsi="Arial" w:cs="Arial"/>
              <w:b/>
              <w:sz w:val="24"/>
              <w:szCs w:val="24"/>
            </w:rPr>
          </w:pPr>
        </w:p>
        <w:p w:rsidR="001A2AC3" w:rsidRPr="006E0691" w:rsidRDefault="001A2AC3" w:rsidP="00850848">
          <w:pPr>
            <w:pStyle w:val="Bezodstpw"/>
            <w:jc w:val="right"/>
            <w:rPr>
              <w:rFonts w:ascii="Arial" w:hAnsi="Arial" w:cs="Arial"/>
              <w:b/>
              <w:sz w:val="24"/>
              <w:szCs w:val="24"/>
            </w:rPr>
          </w:pPr>
        </w:p>
        <w:p w:rsidR="001A2AC3" w:rsidRPr="006E0691" w:rsidRDefault="001A2AC3" w:rsidP="00850848">
          <w:pPr>
            <w:pStyle w:val="Bezodstpw"/>
            <w:jc w:val="right"/>
            <w:rPr>
              <w:rFonts w:ascii="Arial" w:hAnsi="Arial" w:cs="Arial"/>
              <w:b/>
              <w:sz w:val="24"/>
              <w:szCs w:val="24"/>
            </w:rPr>
          </w:pPr>
        </w:p>
        <w:p w:rsidR="001A2AC3" w:rsidRPr="006E0691" w:rsidRDefault="001A2AC3" w:rsidP="00850848">
          <w:pPr>
            <w:pStyle w:val="Bezodstpw"/>
            <w:jc w:val="right"/>
            <w:rPr>
              <w:rFonts w:ascii="Arial" w:hAnsi="Arial" w:cs="Arial"/>
              <w:b/>
              <w:sz w:val="24"/>
              <w:szCs w:val="24"/>
            </w:rPr>
          </w:pPr>
        </w:p>
        <w:p w:rsidR="001A2AC3" w:rsidRPr="006E0691" w:rsidRDefault="001A2AC3" w:rsidP="00850848">
          <w:pPr>
            <w:pStyle w:val="Bezodstpw"/>
            <w:jc w:val="right"/>
            <w:rPr>
              <w:rFonts w:ascii="Arial" w:hAnsi="Arial" w:cs="Arial"/>
              <w:b/>
              <w:sz w:val="24"/>
              <w:szCs w:val="24"/>
            </w:rPr>
          </w:pPr>
        </w:p>
        <w:p w:rsidR="001A2AC3" w:rsidRPr="006E0691" w:rsidRDefault="001A2AC3" w:rsidP="00850848">
          <w:pPr>
            <w:pStyle w:val="Bezodstpw"/>
            <w:jc w:val="right"/>
            <w:rPr>
              <w:rFonts w:ascii="Arial" w:hAnsi="Arial" w:cs="Arial"/>
              <w:b/>
              <w:sz w:val="24"/>
              <w:szCs w:val="24"/>
            </w:rPr>
          </w:pPr>
        </w:p>
        <w:p w:rsidR="001A2AC3" w:rsidRPr="006E0691" w:rsidRDefault="001A2AC3" w:rsidP="00850848">
          <w:pPr>
            <w:pStyle w:val="Bezodstpw"/>
            <w:jc w:val="right"/>
            <w:rPr>
              <w:rFonts w:ascii="Arial" w:hAnsi="Arial" w:cs="Arial"/>
              <w:b/>
              <w:sz w:val="24"/>
              <w:szCs w:val="24"/>
            </w:rPr>
          </w:pPr>
        </w:p>
        <w:p w:rsidR="001A2AC3" w:rsidRPr="006E0691" w:rsidRDefault="001A2AC3" w:rsidP="00850848">
          <w:pPr>
            <w:pStyle w:val="Bezodstpw"/>
            <w:jc w:val="right"/>
            <w:rPr>
              <w:rFonts w:ascii="Arial" w:hAnsi="Arial" w:cs="Arial"/>
              <w:b/>
              <w:sz w:val="24"/>
              <w:szCs w:val="24"/>
            </w:rPr>
          </w:pPr>
        </w:p>
        <w:p w:rsidR="001A2AC3" w:rsidRPr="006E0691" w:rsidRDefault="001A2AC3" w:rsidP="00850848">
          <w:pPr>
            <w:pStyle w:val="Bezodstpw"/>
            <w:jc w:val="right"/>
            <w:rPr>
              <w:rFonts w:ascii="Arial" w:hAnsi="Arial" w:cs="Arial"/>
              <w:b/>
              <w:sz w:val="24"/>
              <w:szCs w:val="24"/>
            </w:rPr>
          </w:pPr>
        </w:p>
        <w:p w:rsidR="001A2AC3" w:rsidRPr="006E0691" w:rsidRDefault="001A2AC3" w:rsidP="00850848">
          <w:pPr>
            <w:pStyle w:val="Bezodstpw"/>
            <w:jc w:val="right"/>
            <w:rPr>
              <w:rFonts w:ascii="Arial" w:hAnsi="Arial" w:cs="Arial"/>
              <w:b/>
              <w:sz w:val="24"/>
              <w:szCs w:val="24"/>
            </w:rPr>
          </w:pPr>
        </w:p>
        <w:p w:rsidR="001A2AC3" w:rsidRPr="006E0691" w:rsidRDefault="001A2AC3" w:rsidP="00850848">
          <w:pPr>
            <w:pStyle w:val="Bezodstpw"/>
            <w:jc w:val="right"/>
            <w:rPr>
              <w:rFonts w:ascii="Arial" w:hAnsi="Arial" w:cs="Arial"/>
              <w:b/>
              <w:sz w:val="24"/>
              <w:szCs w:val="24"/>
            </w:rPr>
          </w:pPr>
        </w:p>
        <w:p w:rsidR="001A2AC3" w:rsidRPr="006E0691" w:rsidRDefault="001A2AC3" w:rsidP="00850848">
          <w:pPr>
            <w:pStyle w:val="Bezodstpw"/>
            <w:jc w:val="right"/>
            <w:rPr>
              <w:rFonts w:ascii="Arial" w:hAnsi="Arial" w:cs="Arial"/>
              <w:b/>
              <w:sz w:val="24"/>
              <w:szCs w:val="24"/>
            </w:rPr>
          </w:pPr>
        </w:p>
        <w:p w:rsidR="001A2AC3" w:rsidRPr="006E0691" w:rsidRDefault="001A2AC3" w:rsidP="00850848">
          <w:pPr>
            <w:pStyle w:val="Bezodstpw"/>
            <w:jc w:val="right"/>
            <w:rPr>
              <w:rFonts w:ascii="Arial" w:hAnsi="Arial" w:cs="Arial"/>
              <w:b/>
              <w:sz w:val="24"/>
              <w:szCs w:val="24"/>
            </w:rPr>
          </w:pPr>
        </w:p>
        <w:p w:rsidR="001A2AC3" w:rsidRPr="006E0691" w:rsidRDefault="001A2AC3" w:rsidP="00850848">
          <w:pPr>
            <w:pStyle w:val="Bezodstpw"/>
            <w:jc w:val="right"/>
            <w:rPr>
              <w:rFonts w:ascii="Arial" w:hAnsi="Arial" w:cs="Arial"/>
              <w:b/>
              <w:sz w:val="24"/>
              <w:szCs w:val="24"/>
            </w:rPr>
          </w:pPr>
        </w:p>
        <w:p w:rsidR="001A2AC3" w:rsidRPr="006E0691" w:rsidRDefault="001A2AC3" w:rsidP="00850848">
          <w:pPr>
            <w:pStyle w:val="Bezodstpw"/>
            <w:jc w:val="right"/>
            <w:rPr>
              <w:rFonts w:ascii="Arial" w:hAnsi="Arial" w:cs="Arial"/>
              <w:b/>
              <w:sz w:val="24"/>
              <w:szCs w:val="24"/>
            </w:rPr>
          </w:pPr>
        </w:p>
        <w:p w:rsidR="001A2AC3" w:rsidRPr="006E0691" w:rsidRDefault="001A2AC3" w:rsidP="00850848">
          <w:pPr>
            <w:pStyle w:val="Bezodstpw"/>
            <w:jc w:val="right"/>
            <w:rPr>
              <w:rFonts w:ascii="Arial" w:hAnsi="Arial" w:cs="Arial"/>
              <w:b/>
              <w:sz w:val="24"/>
              <w:szCs w:val="24"/>
            </w:rPr>
          </w:pPr>
        </w:p>
        <w:p w:rsidR="001A2AC3" w:rsidRPr="006E0691" w:rsidRDefault="001A2AC3" w:rsidP="00850848">
          <w:pPr>
            <w:pStyle w:val="Bezodstpw"/>
            <w:jc w:val="right"/>
            <w:rPr>
              <w:rFonts w:ascii="Arial" w:hAnsi="Arial" w:cs="Arial"/>
              <w:b/>
              <w:sz w:val="24"/>
              <w:szCs w:val="24"/>
            </w:rPr>
          </w:pPr>
        </w:p>
        <w:p w:rsidR="001A2AC3" w:rsidRPr="006E0691" w:rsidRDefault="001A2AC3" w:rsidP="00850848">
          <w:pPr>
            <w:pStyle w:val="Bezodstpw"/>
            <w:jc w:val="right"/>
            <w:rPr>
              <w:rFonts w:ascii="Arial" w:hAnsi="Arial" w:cs="Arial"/>
              <w:b/>
              <w:sz w:val="24"/>
              <w:szCs w:val="24"/>
            </w:rPr>
          </w:pPr>
        </w:p>
        <w:p w:rsidR="001A2AC3" w:rsidRPr="006E0691" w:rsidRDefault="001A2AC3" w:rsidP="00850848">
          <w:pPr>
            <w:pStyle w:val="Bezodstpw"/>
            <w:jc w:val="right"/>
            <w:rPr>
              <w:rFonts w:ascii="Arial" w:hAnsi="Arial" w:cs="Arial"/>
              <w:b/>
              <w:sz w:val="24"/>
              <w:szCs w:val="24"/>
            </w:rPr>
          </w:pPr>
        </w:p>
        <w:p w:rsidR="001A2AC3" w:rsidRPr="006E0691" w:rsidRDefault="001A2AC3" w:rsidP="00850848">
          <w:pPr>
            <w:pStyle w:val="Bezodstpw"/>
            <w:jc w:val="right"/>
            <w:rPr>
              <w:rFonts w:ascii="Arial" w:hAnsi="Arial" w:cs="Arial"/>
              <w:b/>
              <w:sz w:val="24"/>
              <w:szCs w:val="24"/>
            </w:rPr>
          </w:pPr>
        </w:p>
        <w:p w:rsidR="001A2AC3" w:rsidRPr="006E0691" w:rsidRDefault="001A2AC3" w:rsidP="00850848">
          <w:pPr>
            <w:pStyle w:val="Bezodstpw"/>
            <w:jc w:val="right"/>
            <w:rPr>
              <w:rFonts w:ascii="Arial" w:hAnsi="Arial" w:cs="Arial"/>
              <w:b/>
              <w:sz w:val="24"/>
              <w:szCs w:val="24"/>
            </w:rPr>
          </w:pPr>
        </w:p>
        <w:p w:rsidR="00234E9B" w:rsidRPr="006E0691" w:rsidRDefault="00850848" w:rsidP="001A2AC3">
          <w:pPr>
            <w:rPr>
              <w:rFonts w:cs="Arial"/>
              <w:b/>
              <w:szCs w:val="24"/>
              <w:highlight w:val="lightGray"/>
            </w:rPr>
          </w:pPr>
        </w:p>
      </w:sdtContent>
    </w:sdt>
    <w:p w:rsidR="003B5F60" w:rsidRPr="006E0691" w:rsidRDefault="006E020E" w:rsidP="003B428C">
      <w:pPr>
        <w:pStyle w:val="Akapitzlist"/>
        <w:spacing w:after="0" w:line="276" w:lineRule="auto"/>
        <w:ind w:left="360"/>
        <w:jc w:val="right"/>
        <w:rPr>
          <w:rFonts w:cs="Arial"/>
          <w:szCs w:val="24"/>
        </w:rPr>
      </w:pPr>
      <w:r w:rsidRPr="006E0691">
        <w:rPr>
          <w:rFonts w:cs="Arial"/>
          <w:szCs w:val="24"/>
        </w:rPr>
        <w:lastRenderedPageBreak/>
        <w:t xml:space="preserve">Siemiatycze, 25 czerwca 2025 r. </w:t>
      </w:r>
    </w:p>
    <w:p w:rsidR="005F5F9A" w:rsidRPr="006E0691" w:rsidRDefault="005F5F9A" w:rsidP="003B428C">
      <w:pPr>
        <w:pStyle w:val="Akapitzlist"/>
        <w:spacing w:after="0" w:line="276" w:lineRule="auto"/>
        <w:ind w:left="360"/>
        <w:rPr>
          <w:rFonts w:cs="Arial"/>
          <w:b/>
          <w:szCs w:val="24"/>
        </w:rPr>
      </w:pPr>
      <w:r w:rsidRPr="006E0691">
        <w:rPr>
          <w:rFonts w:cs="Arial"/>
          <w:b/>
          <w:szCs w:val="24"/>
        </w:rPr>
        <w:t>Dotyczy postępowania: IF.271.1.2025</w:t>
      </w:r>
    </w:p>
    <w:p w:rsidR="005F5F9A" w:rsidRPr="006E0691" w:rsidRDefault="005F5F9A" w:rsidP="003B428C">
      <w:pPr>
        <w:pStyle w:val="Akapitzlist"/>
        <w:spacing w:after="0" w:line="276" w:lineRule="auto"/>
        <w:ind w:left="360"/>
        <w:rPr>
          <w:rFonts w:cs="Arial"/>
          <w:b/>
          <w:szCs w:val="24"/>
        </w:rPr>
      </w:pPr>
      <w:r w:rsidRPr="006E0691">
        <w:rPr>
          <w:rFonts w:cs="Arial"/>
          <w:b/>
          <w:szCs w:val="24"/>
        </w:rPr>
        <w:t>Pn. „</w:t>
      </w:r>
      <w:r w:rsidRPr="006E0691">
        <w:rPr>
          <w:rFonts w:cs="Arial"/>
          <w:b/>
          <w:szCs w:val="24"/>
        </w:rPr>
        <w:t>Zwiększenie</w:t>
      </w:r>
      <w:r w:rsidRPr="006E0691">
        <w:rPr>
          <w:rFonts w:cs="Arial"/>
          <w:b/>
          <w:szCs w:val="24"/>
        </w:rPr>
        <w:t xml:space="preserve"> </w:t>
      </w:r>
      <w:r w:rsidRPr="006E0691">
        <w:rPr>
          <w:rFonts w:cs="Arial"/>
          <w:b/>
          <w:szCs w:val="24"/>
        </w:rPr>
        <w:t>atrakcyjności sportowej i turystycznej Siemiatycz</w:t>
      </w:r>
      <w:r w:rsidRPr="006E0691">
        <w:rPr>
          <w:rFonts w:cs="Arial"/>
          <w:b/>
          <w:szCs w:val="24"/>
        </w:rPr>
        <w:t>”</w:t>
      </w:r>
    </w:p>
    <w:p w:rsidR="005F5F9A" w:rsidRPr="006E0691" w:rsidRDefault="005F5F9A" w:rsidP="003B428C">
      <w:pPr>
        <w:pStyle w:val="Akapitzlist"/>
        <w:spacing w:after="0" w:line="276" w:lineRule="auto"/>
        <w:ind w:left="360"/>
        <w:rPr>
          <w:rFonts w:cs="Arial"/>
          <w:b/>
          <w:szCs w:val="24"/>
        </w:rPr>
      </w:pPr>
    </w:p>
    <w:p w:rsidR="00850848" w:rsidRPr="006E0691" w:rsidRDefault="005F5F9A" w:rsidP="006E0691">
      <w:pPr>
        <w:pStyle w:val="Akapitzlist"/>
        <w:spacing w:after="0" w:line="276" w:lineRule="auto"/>
        <w:ind w:left="0"/>
        <w:jc w:val="center"/>
        <w:rPr>
          <w:rFonts w:cs="Arial"/>
          <w:b/>
          <w:szCs w:val="24"/>
          <w:highlight w:val="lightGray"/>
        </w:rPr>
      </w:pPr>
      <w:r w:rsidRPr="006E0691">
        <w:rPr>
          <w:rFonts w:cs="Arial"/>
          <w:b/>
          <w:szCs w:val="24"/>
          <w:highlight w:val="lightGray"/>
        </w:rPr>
        <w:t>CZĘŚĆ</w:t>
      </w:r>
      <w:r w:rsidR="00850848" w:rsidRPr="006E0691">
        <w:rPr>
          <w:rFonts w:cs="Arial"/>
          <w:b/>
          <w:szCs w:val="24"/>
          <w:highlight w:val="lightGray"/>
        </w:rPr>
        <w:t xml:space="preserve"> NR….</w:t>
      </w:r>
    </w:p>
    <w:p w:rsidR="003E75F9" w:rsidRPr="006E0691" w:rsidRDefault="003B5F60" w:rsidP="006E0691">
      <w:pPr>
        <w:pStyle w:val="Akapitzlist"/>
        <w:spacing w:after="0" w:line="276" w:lineRule="auto"/>
        <w:ind w:left="0"/>
        <w:jc w:val="center"/>
        <w:rPr>
          <w:rFonts w:cs="Arial"/>
          <w:b/>
          <w:szCs w:val="24"/>
        </w:rPr>
      </w:pPr>
      <w:r w:rsidRPr="006E0691">
        <w:rPr>
          <w:rFonts w:cs="Arial"/>
          <w:b/>
          <w:szCs w:val="24"/>
          <w:highlight w:val="lightGray"/>
        </w:rPr>
        <w:t>DOSTAW</w:t>
      </w:r>
      <w:r w:rsidR="00850848" w:rsidRPr="006E0691">
        <w:rPr>
          <w:rFonts w:cs="Arial"/>
          <w:b/>
          <w:szCs w:val="24"/>
          <w:highlight w:val="lightGray"/>
        </w:rPr>
        <w:t>A</w:t>
      </w:r>
      <w:r w:rsidRPr="006E0691">
        <w:rPr>
          <w:rFonts w:cs="Arial"/>
          <w:b/>
          <w:szCs w:val="24"/>
          <w:highlight w:val="lightGray"/>
        </w:rPr>
        <w:t xml:space="preserve"> </w:t>
      </w:r>
      <w:r w:rsidR="00071228" w:rsidRPr="006E0691">
        <w:rPr>
          <w:rFonts w:cs="Arial"/>
          <w:b/>
          <w:szCs w:val="24"/>
          <w:highlight w:val="lightGray"/>
        </w:rPr>
        <w:t xml:space="preserve">ŁAGODNEJ KOMORY HIPERBARYCZNEJ </w:t>
      </w:r>
      <w:r w:rsidRPr="006E0691">
        <w:rPr>
          <w:rFonts w:cs="Arial"/>
          <w:b/>
          <w:szCs w:val="24"/>
          <w:highlight w:val="lightGray"/>
        </w:rPr>
        <w:t xml:space="preserve">DO SIEMIATYCKIEJ STREFY </w:t>
      </w:r>
      <w:r w:rsidR="00234E9B" w:rsidRPr="006E0691">
        <w:rPr>
          <w:rFonts w:cs="Arial"/>
          <w:b/>
          <w:szCs w:val="24"/>
          <w:highlight w:val="lightGray"/>
        </w:rPr>
        <w:t xml:space="preserve">REKREACJI i </w:t>
      </w:r>
      <w:r w:rsidRPr="006E0691">
        <w:rPr>
          <w:rFonts w:cs="Arial"/>
          <w:b/>
          <w:szCs w:val="24"/>
          <w:highlight w:val="lightGray"/>
        </w:rPr>
        <w:t>ZDROWIA</w:t>
      </w:r>
    </w:p>
    <w:p w:rsidR="005F5F9A" w:rsidRPr="006E0691" w:rsidRDefault="005F5F9A" w:rsidP="003B428C">
      <w:pPr>
        <w:pStyle w:val="Akapitzlist"/>
        <w:spacing w:after="0" w:line="276" w:lineRule="auto"/>
        <w:ind w:left="360"/>
        <w:rPr>
          <w:rFonts w:cs="Arial"/>
          <w:b/>
          <w:szCs w:val="24"/>
        </w:rPr>
      </w:pPr>
    </w:p>
    <w:p w:rsidR="003B5F60" w:rsidRPr="006E0691" w:rsidRDefault="003B5F60" w:rsidP="003B428C">
      <w:pPr>
        <w:spacing w:line="276" w:lineRule="auto"/>
        <w:rPr>
          <w:rFonts w:cs="Arial"/>
          <w:szCs w:val="24"/>
        </w:rPr>
      </w:pPr>
    </w:p>
    <w:p w:rsidR="003E75F9" w:rsidRPr="006E0691" w:rsidRDefault="003E75F9" w:rsidP="006E0691">
      <w:pPr>
        <w:pStyle w:val="Akapitzlist"/>
        <w:spacing w:after="0" w:line="276" w:lineRule="auto"/>
        <w:ind w:left="0"/>
        <w:jc w:val="center"/>
        <w:rPr>
          <w:rFonts w:cs="Arial"/>
          <w:b/>
          <w:szCs w:val="24"/>
        </w:rPr>
      </w:pPr>
      <w:r w:rsidRPr="006E0691">
        <w:rPr>
          <w:rFonts w:cs="Arial"/>
          <w:b/>
          <w:szCs w:val="24"/>
        </w:rPr>
        <w:t xml:space="preserve">WYTYCZNE DO REALIZACJI ZAMÓWIENIA </w:t>
      </w:r>
      <w:r w:rsidR="003B5F60" w:rsidRPr="006E0691">
        <w:rPr>
          <w:rFonts w:cs="Arial"/>
          <w:b/>
          <w:szCs w:val="24"/>
        </w:rPr>
        <w:t xml:space="preserve">DOSTAWY </w:t>
      </w:r>
      <w:r w:rsidR="00071228" w:rsidRPr="006E0691">
        <w:rPr>
          <w:rFonts w:cs="Arial"/>
          <w:b/>
          <w:szCs w:val="24"/>
        </w:rPr>
        <w:t xml:space="preserve">ŁAGODNEJ KOMORY HIPERBARYCZNEJ </w:t>
      </w:r>
      <w:r w:rsidR="003B5F60" w:rsidRPr="006E0691">
        <w:rPr>
          <w:rFonts w:cs="Arial"/>
          <w:b/>
          <w:szCs w:val="24"/>
        </w:rPr>
        <w:t xml:space="preserve">DO SIEMIATYCKIEJ STREFY </w:t>
      </w:r>
      <w:r w:rsidR="00234E9B" w:rsidRPr="006E0691">
        <w:rPr>
          <w:rFonts w:cs="Arial"/>
          <w:b/>
          <w:szCs w:val="24"/>
        </w:rPr>
        <w:t xml:space="preserve">REKREACJI i </w:t>
      </w:r>
      <w:r w:rsidR="003B5F60" w:rsidRPr="006E0691">
        <w:rPr>
          <w:rFonts w:cs="Arial"/>
          <w:b/>
          <w:szCs w:val="24"/>
        </w:rPr>
        <w:t>ZDROWIA</w:t>
      </w:r>
    </w:p>
    <w:p w:rsidR="005B019E" w:rsidRPr="006E0691" w:rsidRDefault="005B019E" w:rsidP="003B428C">
      <w:pPr>
        <w:spacing w:after="0" w:line="276" w:lineRule="auto"/>
        <w:jc w:val="center"/>
        <w:rPr>
          <w:rFonts w:cs="Arial"/>
          <w:b/>
          <w:szCs w:val="24"/>
        </w:rPr>
      </w:pPr>
    </w:p>
    <w:p w:rsidR="009C5B8C" w:rsidRPr="006E0691" w:rsidRDefault="009C5B8C" w:rsidP="003B428C">
      <w:pPr>
        <w:spacing w:after="0" w:line="276" w:lineRule="auto"/>
        <w:jc w:val="both"/>
        <w:rPr>
          <w:rFonts w:cs="Arial"/>
          <w:szCs w:val="24"/>
        </w:rPr>
      </w:pPr>
    </w:p>
    <w:p w:rsidR="009C5B8C" w:rsidRPr="006E0691" w:rsidRDefault="009C5B8C" w:rsidP="003B428C">
      <w:pPr>
        <w:pBdr>
          <w:bottom w:val="single" w:sz="6" w:space="1" w:color="auto"/>
        </w:pBdr>
        <w:spacing w:after="0" w:line="276" w:lineRule="auto"/>
        <w:jc w:val="both"/>
        <w:rPr>
          <w:rFonts w:cs="Arial"/>
          <w:szCs w:val="24"/>
        </w:rPr>
      </w:pPr>
      <w:r w:rsidRPr="006E0691">
        <w:rPr>
          <w:rFonts w:cs="Arial"/>
          <w:b/>
          <w:bCs/>
          <w:szCs w:val="24"/>
        </w:rPr>
        <w:t>Przedmiot zamówienia:</w:t>
      </w:r>
      <w:r w:rsidRPr="006E0691">
        <w:rPr>
          <w:rFonts w:cs="Arial"/>
          <w:szCs w:val="24"/>
        </w:rPr>
        <w:t xml:space="preserve"> Dostawa, montaż, uruchomienie oraz przeszkolenie z obsługi stacjonarnej, modułowej komory do tlenoterapii hiperbarycznej (</w:t>
      </w:r>
      <w:proofErr w:type="spellStart"/>
      <w:r w:rsidRPr="006E0691">
        <w:rPr>
          <w:rFonts w:cs="Arial"/>
          <w:szCs w:val="24"/>
        </w:rPr>
        <w:t>mHBOT</w:t>
      </w:r>
      <w:proofErr w:type="spellEnd"/>
      <w:r w:rsidRPr="006E0691">
        <w:rPr>
          <w:rFonts w:cs="Arial"/>
          <w:szCs w:val="24"/>
        </w:rPr>
        <w:t>), przeznaczonej do celów rekreacyjno-zdrowotnych.</w:t>
      </w:r>
    </w:p>
    <w:p w:rsidR="000B18DA" w:rsidRPr="006E0691" w:rsidRDefault="000B18DA" w:rsidP="003B428C">
      <w:pPr>
        <w:pBdr>
          <w:bottom w:val="single" w:sz="6" w:space="1" w:color="auto"/>
        </w:pBdr>
        <w:spacing w:after="0" w:line="276" w:lineRule="auto"/>
        <w:jc w:val="both"/>
        <w:rPr>
          <w:rFonts w:cs="Arial"/>
          <w:szCs w:val="24"/>
        </w:rPr>
      </w:pPr>
    </w:p>
    <w:p w:rsidR="009C5B8C" w:rsidRPr="006E0691" w:rsidRDefault="009C5B8C" w:rsidP="003B428C">
      <w:pPr>
        <w:pBdr>
          <w:bottom w:val="single" w:sz="6" w:space="1" w:color="auto"/>
        </w:pBdr>
        <w:spacing w:after="0" w:line="276" w:lineRule="auto"/>
        <w:jc w:val="both"/>
        <w:rPr>
          <w:rFonts w:cs="Arial"/>
          <w:szCs w:val="24"/>
        </w:rPr>
      </w:pPr>
      <w:r w:rsidRPr="006E0691">
        <w:rPr>
          <w:rFonts w:cs="Arial"/>
          <w:b/>
          <w:bCs/>
          <w:szCs w:val="24"/>
        </w:rPr>
        <w:t>Szczegółowy opis przedmiotu zamówienia:</w:t>
      </w:r>
    </w:p>
    <w:p w:rsidR="009C5B8C" w:rsidRPr="006E0691" w:rsidRDefault="00BB6786" w:rsidP="003B428C">
      <w:pPr>
        <w:pStyle w:val="Akapitzlist"/>
        <w:numPr>
          <w:ilvl w:val="0"/>
          <w:numId w:val="15"/>
        </w:numPr>
        <w:pBdr>
          <w:bottom w:val="single" w:sz="6" w:space="1" w:color="auto"/>
        </w:pBdr>
        <w:spacing w:after="0" w:line="276" w:lineRule="auto"/>
        <w:jc w:val="both"/>
        <w:rPr>
          <w:rFonts w:cs="Arial"/>
          <w:szCs w:val="24"/>
        </w:rPr>
      </w:pPr>
      <w:r w:rsidRPr="006E0691">
        <w:rPr>
          <w:rFonts w:cs="Arial"/>
          <w:szCs w:val="24"/>
        </w:rPr>
        <w:drawing>
          <wp:anchor distT="0" distB="0" distL="114300" distR="114300" simplePos="0" relativeHeight="251658240" behindDoc="0" locked="0" layoutInCell="1" allowOverlap="1">
            <wp:simplePos x="0" y="0"/>
            <wp:positionH relativeFrom="column">
              <wp:posOffset>3786505</wp:posOffset>
            </wp:positionH>
            <wp:positionV relativeFrom="paragraph">
              <wp:posOffset>227965</wp:posOffset>
            </wp:positionV>
            <wp:extent cx="2226146" cy="1866900"/>
            <wp:effectExtent l="0" t="0" r="3175"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26146" cy="1866900"/>
                    </a:xfrm>
                    <a:prstGeom prst="rect">
                      <a:avLst/>
                    </a:prstGeom>
                  </pic:spPr>
                </pic:pic>
              </a:graphicData>
            </a:graphic>
          </wp:anchor>
        </w:drawing>
      </w:r>
      <w:r w:rsidR="009C5B8C" w:rsidRPr="006E0691">
        <w:rPr>
          <w:rFonts w:cs="Arial"/>
          <w:b/>
          <w:bCs/>
          <w:szCs w:val="24"/>
        </w:rPr>
        <w:t>Komora hiperbaryczna:</w:t>
      </w:r>
    </w:p>
    <w:p w:rsidR="00A775F3" w:rsidRDefault="009C5B8C" w:rsidP="00A775F3">
      <w:pPr>
        <w:numPr>
          <w:ilvl w:val="1"/>
          <w:numId w:val="15"/>
        </w:numPr>
        <w:pBdr>
          <w:bottom w:val="single" w:sz="6" w:space="1" w:color="auto"/>
        </w:pBdr>
        <w:spacing w:after="0" w:line="276" w:lineRule="auto"/>
        <w:ind w:hanging="650"/>
        <w:jc w:val="both"/>
        <w:rPr>
          <w:rFonts w:cs="Arial"/>
          <w:szCs w:val="24"/>
        </w:rPr>
      </w:pPr>
      <w:r w:rsidRPr="006E0691">
        <w:rPr>
          <w:rFonts w:cs="Arial"/>
          <w:szCs w:val="24"/>
        </w:rPr>
        <w:t>Wykonana ze stali malowanej proszkowo,</w:t>
      </w:r>
    </w:p>
    <w:p w:rsidR="00A775F3" w:rsidRDefault="000B18DA" w:rsidP="00A775F3">
      <w:pPr>
        <w:numPr>
          <w:ilvl w:val="1"/>
          <w:numId w:val="15"/>
        </w:numPr>
        <w:pBdr>
          <w:bottom w:val="single" w:sz="6" w:space="1" w:color="auto"/>
        </w:pBdr>
        <w:spacing w:after="0" w:line="276" w:lineRule="auto"/>
        <w:ind w:hanging="650"/>
        <w:jc w:val="both"/>
        <w:rPr>
          <w:rFonts w:cs="Arial"/>
          <w:szCs w:val="24"/>
        </w:rPr>
      </w:pPr>
      <w:r w:rsidRPr="00A775F3">
        <w:rPr>
          <w:rFonts w:cs="Arial"/>
          <w:szCs w:val="24"/>
        </w:rPr>
        <w:t xml:space="preserve">Wymiary </w:t>
      </w:r>
      <w:proofErr w:type="gramStart"/>
      <w:r w:rsidRPr="00A775F3">
        <w:rPr>
          <w:rFonts w:cs="Arial"/>
          <w:szCs w:val="24"/>
        </w:rPr>
        <w:t>komory:  W</w:t>
      </w:r>
      <w:proofErr w:type="gramEnd"/>
      <w:r w:rsidRPr="00A775F3">
        <w:rPr>
          <w:rFonts w:cs="Arial"/>
          <w:szCs w:val="24"/>
        </w:rPr>
        <w:t xml:space="preserve"> x L x H (cm):  220-240 x 180 – 200 x 190 </w:t>
      </w:r>
      <w:r w:rsidR="00A775F3">
        <w:rPr>
          <w:rFonts w:cs="Arial"/>
          <w:szCs w:val="24"/>
        </w:rPr>
        <w:t>–</w:t>
      </w:r>
      <w:r w:rsidRPr="00A775F3">
        <w:rPr>
          <w:rFonts w:cs="Arial"/>
          <w:szCs w:val="24"/>
        </w:rPr>
        <w:t xml:space="preserve"> 210</w:t>
      </w:r>
    </w:p>
    <w:p w:rsidR="00A775F3" w:rsidRDefault="009C5B8C" w:rsidP="00A775F3">
      <w:pPr>
        <w:numPr>
          <w:ilvl w:val="1"/>
          <w:numId w:val="15"/>
        </w:numPr>
        <w:pBdr>
          <w:bottom w:val="single" w:sz="6" w:space="1" w:color="auto"/>
        </w:pBdr>
        <w:spacing w:after="0" w:line="276" w:lineRule="auto"/>
        <w:ind w:hanging="650"/>
        <w:jc w:val="both"/>
        <w:rPr>
          <w:rFonts w:cs="Arial"/>
          <w:szCs w:val="24"/>
        </w:rPr>
      </w:pPr>
      <w:r w:rsidRPr="00A775F3">
        <w:rPr>
          <w:rFonts w:cs="Arial"/>
          <w:szCs w:val="24"/>
        </w:rPr>
        <w:t xml:space="preserve">Pojemność: </w:t>
      </w:r>
      <w:r w:rsidR="000B18DA" w:rsidRPr="00A775F3">
        <w:rPr>
          <w:rFonts w:cs="Arial"/>
          <w:szCs w:val="24"/>
        </w:rPr>
        <w:t>minimum 3</w:t>
      </w:r>
      <w:r w:rsidRPr="00A775F3">
        <w:rPr>
          <w:rFonts w:cs="Arial"/>
          <w:szCs w:val="24"/>
        </w:rPr>
        <w:t xml:space="preserve"> osoby,</w:t>
      </w:r>
    </w:p>
    <w:p w:rsidR="00A775F3" w:rsidRDefault="009C5B8C" w:rsidP="00A775F3">
      <w:pPr>
        <w:numPr>
          <w:ilvl w:val="1"/>
          <w:numId w:val="15"/>
        </w:numPr>
        <w:pBdr>
          <w:bottom w:val="single" w:sz="6" w:space="1" w:color="auto"/>
        </w:pBdr>
        <w:spacing w:after="0" w:line="276" w:lineRule="auto"/>
        <w:ind w:hanging="650"/>
        <w:jc w:val="both"/>
        <w:rPr>
          <w:rFonts w:cs="Arial"/>
          <w:szCs w:val="24"/>
        </w:rPr>
      </w:pPr>
      <w:r w:rsidRPr="00A775F3">
        <w:rPr>
          <w:rFonts w:cs="Arial"/>
          <w:szCs w:val="24"/>
        </w:rPr>
        <w:t>Ciśnienie robocze: min. 1,3 ATA, maks. 1,5 ATA,</w:t>
      </w:r>
    </w:p>
    <w:p w:rsidR="009C5B8C" w:rsidRPr="00A775F3" w:rsidRDefault="009C5B8C" w:rsidP="00A775F3">
      <w:pPr>
        <w:numPr>
          <w:ilvl w:val="1"/>
          <w:numId w:val="15"/>
        </w:numPr>
        <w:pBdr>
          <w:bottom w:val="single" w:sz="6" w:space="1" w:color="auto"/>
        </w:pBdr>
        <w:spacing w:after="0" w:line="276" w:lineRule="auto"/>
        <w:ind w:hanging="650"/>
        <w:jc w:val="both"/>
        <w:rPr>
          <w:rFonts w:cs="Arial"/>
          <w:szCs w:val="24"/>
        </w:rPr>
      </w:pPr>
      <w:r w:rsidRPr="00A775F3">
        <w:rPr>
          <w:rFonts w:cs="Arial"/>
          <w:szCs w:val="24"/>
        </w:rPr>
        <w:t xml:space="preserve">Klimatyzacja z pilotem, </w:t>
      </w:r>
    </w:p>
    <w:p w:rsidR="009C5B8C" w:rsidRPr="006E0691" w:rsidRDefault="009C5B8C" w:rsidP="00A775F3">
      <w:pPr>
        <w:numPr>
          <w:ilvl w:val="1"/>
          <w:numId w:val="15"/>
        </w:numPr>
        <w:pBdr>
          <w:bottom w:val="single" w:sz="6" w:space="1" w:color="auto"/>
        </w:pBdr>
        <w:spacing w:after="0" w:line="276" w:lineRule="auto"/>
        <w:ind w:hanging="650"/>
        <w:jc w:val="both"/>
        <w:rPr>
          <w:rFonts w:cs="Arial"/>
          <w:szCs w:val="24"/>
        </w:rPr>
      </w:pPr>
      <w:r w:rsidRPr="006E0691">
        <w:rPr>
          <w:rFonts w:cs="Arial"/>
          <w:szCs w:val="24"/>
        </w:rPr>
        <w:t>Min. 3 zawory bezpieczeństwa,</w:t>
      </w:r>
    </w:p>
    <w:p w:rsidR="009C5B8C" w:rsidRPr="006E0691" w:rsidRDefault="000B18DA" w:rsidP="00A775F3">
      <w:pPr>
        <w:numPr>
          <w:ilvl w:val="1"/>
          <w:numId w:val="15"/>
        </w:numPr>
        <w:pBdr>
          <w:bottom w:val="single" w:sz="6" w:space="1" w:color="auto"/>
        </w:pBdr>
        <w:spacing w:after="0" w:line="276" w:lineRule="auto"/>
        <w:ind w:hanging="650"/>
        <w:jc w:val="both"/>
        <w:rPr>
          <w:rFonts w:cs="Arial"/>
          <w:szCs w:val="24"/>
        </w:rPr>
      </w:pPr>
      <w:r w:rsidRPr="006E0691">
        <w:rPr>
          <w:rFonts w:cs="Arial"/>
          <w:szCs w:val="24"/>
        </w:rPr>
        <w:t>Panel</w:t>
      </w:r>
      <w:r w:rsidR="009C5B8C" w:rsidRPr="006E0691">
        <w:rPr>
          <w:rFonts w:cs="Arial"/>
          <w:szCs w:val="24"/>
        </w:rPr>
        <w:t xml:space="preserve"> ster</w:t>
      </w:r>
      <w:r w:rsidRPr="006E0691">
        <w:rPr>
          <w:rFonts w:cs="Arial"/>
          <w:szCs w:val="24"/>
        </w:rPr>
        <w:t xml:space="preserve">ujący: zewnętrzny </w:t>
      </w:r>
    </w:p>
    <w:p w:rsidR="000B18DA" w:rsidRPr="006E0691" w:rsidRDefault="009C5B8C" w:rsidP="00A775F3">
      <w:pPr>
        <w:numPr>
          <w:ilvl w:val="1"/>
          <w:numId w:val="15"/>
        </w:numPr>
        <w:pBdr>
          <w:bottom w:val="single" w:sz="6" w:space="1" w:color="auto"/>
        </w:pBdr>
        <w:spacing w:after="0" w:line="276" w:lineRule="auto"/>
        <w:ind w:hanging="650"/>
        <w:jc w:val="both"/>
        <w:rPr>
          <w:rFonts w:cs="Arial"/>
          <w:szCs w:val="24"/>
        </w:rPr>
      </w:pPr>
      <w:r w:rsidRPr="006E0691">
        <w:rPr>
          <w:rFonts w:cs="Arial"/>
          <w:szCs w:val="24"/>
        </w:rPr>
        <w:t>Kamera z komunikacją audio-wideo z osobą w komorze,</w:t>
      </w:r>
      <w:r w:rsidR="000B18DA" w:rsidRPr="006E0691">
        <w:rPr>
          <w:rFonts w:cs="Arial"/>
          <w:szCs w:val="24"/>
        </w:rPr>
        <w:t xml:space="preserve"> system do obsługi </w:t>
      </w:r>
      <w:proofErr w:type="spellStart"/>
      <w:r w:rsidR="000B18DA" w:rsidRPr="006E0691">
        <w:rPr>
          <w:rFonts w:cs="Arial"/>
          <w:szCs w:val="24"/>
        </w:rPr>
        <w:t>videofonu</w:t>
      </w:r>
      <w:proofErr w:type="spellEnd"/>
      <w:r w:rsidR="000B18DA" w:rsidRPr="006E0691">
        <w:rPr>
          <w:rFonts w:cs="Arial"/>
          <w:szCs w:val="24"/>
        </w:rPr>
        <w:t>,</w:t>
      </w:r>
    </w:p>
    <w:p w:rsidR="009C5B8C" w:rsidRPr="006E0691" w:rsidRDefault="009C5B8C" w:rsidP="00A775F3">
      <w:pPr>
        <w:numPr>
          <w:ilvl w:val="1"/>
          <w:numId w:val="15"/>
        </w:numPr>
        <w:pBdr>
          <w:bottom w:val="single" w:sz="6" w:space="1" w:color="auto"/>
        </w:pBdr>
        <w:spacing w:after="0" w:line="276" w:lineRule="auto"/>
        <w:ind w:hanging="650"/>
        <w:jc w:val="both"/>
        <w:rPr>
          <w:rFonts w:cs="Arial"/>
          <w:szCs w:val="24"/>
        </w:rPr>
      </w:pPr>
      <w:r w:rsidRPr="006E0691">
        <w:rPr>
          <w:rFonts w:cs="Arial"/>
          <w:szCs w:val="24"/>
        </w:rPr>
        <w:t>System SOS: sygnalizator i przycisk awaryjny,</w:t>
      </w:r>
    </w:p>
    <w:p w:rsidR="009C5B8C" w:rsidRPr="006E0691" w:rsidRDefault="009C5B8C" w:rsidP="00A775F3">
      <w:pPr>
        <w:numPr>
          <w:ilvl w:val="1"/>
          <w:numId w:val="15"/>
        </w:numPr>
        <w:pBdr>
          <w:bottom w:val="single" w:sz="6" w:space="1" w:color="auto"/>
        </w:pBdr>
        <w:spacing w:after="0" w:line="276" w:lineRule="auto"/>
        <w:ind w:hanging="650"/>
        <w:jc w:val="both"/>
        <w:rPr>
          <w:rFonts w:cs="Arial"/>
          <w:szCs w:val="24"/>
        </w:rPr>
      </w:pPr>
      <w:r w:rsidRPr="006E0691">
        <w:rPr>
          <w:rFonts w:cs="Arial"/>
          <w:szCs w:val="24"/>
        </w:rPr>
        <w:t xml:space="preserve">Element wyposażenia: </w:t>
      </w:r>
      <w:r w:rsidR="000B18DA" w:rsidRPr="006E0691">
        <w:rPr>
          <w:rFonts w:cs="Arial"/>
          <w:szCs w:val="24"/>
        </w:rPr>
        <w:t xml:space="preserve">3 Fotele tapicerowane </w:t>
      </w:r>
      <w:proofErr w:type="spellStart"/>
      <w:r w:rsidR="000B18DA" w:rsidRPr="006E0691">
        <w:rPr>
          <w:rFonts w:cs="Arial"/>
          <w:szCs w:val="24"/>
        </w:rPr>
        <w:t>ekoskórką</w:t>
      </w:r>
      <w:proofErr w:type="spellEnd"/>
      <w:r w:rsidR="000B18DA" w:rsidRPr="006E0691">
        <w:rPr>
          <w:rFonts w:cs="Arial"/>
          <w:szCs w:val="24"/>
        </w:rPr>
        <w:t xml:space="preserve"> łatwe do dezynfekcji i oczyszczania (z opcją rozkładania, podłokietnikami, zagłówkami i podnóżkami)</w:t>
      </w:r>
    </w:p>
    <w:p w:rsidR="001A2AC3" w:rsidRPr="00A775F3" w:rsidRDefault="009C5B8C" w:rsidP="00A775F3">
      <w:pPr>
        <w:numPr>
          <w:ilvl w:val="1"/>
          <w:numId w:val="15"/>
        </w:numPr>
        <w:pBdr>
          <w:bottom w:val="single" w:sz="6" w:space="1" w:color="auto"/>
        </w:pBdr>
        <w:spacing w:after="0" w:line="276" w:lineRule="auto"/>
        <w:ind w:hanging="650"/>
        <w:jc w:val="both"/>
        <w:rPr>
          <w:rFonts w:cs="Arial"/>
          <w:szCs w:val="24"/>
        </w:rPr>
      </w:pPr>
      <w:r w:rsidRPr="006E0691">
        <w:rPr>
          <w:rFonts w:cs="Arial"/>
          <w:szCs w:val="24"/>
        </w:rPr>
        <w:t xml:space="preserve">Kolor obudowy i wnętrza: </w:t>
      </w:r>
      <w:r w:rsidR="000B18DA" w:rsidRPr="006E0691">
        <w:rPr>
          <w:rFonts w:cs="Arial"/>
          <w:szCs w:val="24"/>
        </w:rPr>
        <w:t>do uzgodnienia z Zamawiającym</w:t>
      </w:r>
    </w:p>
    <w:p w:rsidR="009C5B8C" w:rsidRPr="006E0691" w:rsidRDefault="009C5B8C" w:rsidP="003B428C">
      <w:pPr>
        <w:pStyle w:val="Akapitzlist"/>
        <w:numPr>
          <w:ilvl w:val="0"/>
          <w:numId w:val="15"/>
        </w:numPr>
        <w:pBdr>
          <w:bottom w:val="single" w:sz="6" w:space="1" w:color="auto"/>
        </w:pBdr>
        <w:spacing w:after="0" w:line="276" w:lineRule="auto"/>
        <w:jc w:val="both"/>
        <w:rPr>
          <w:rFonts w:cs="Arial"/>
          <w:szCs w:val="24"/>
        </w:rPr>
      </w:pPr>
      <w:r w:rsidRPr="006E0691">
        <w:rPr>
          <w:rFonts w:cs="Arial"/>
          <w:b/>
          <w:bCs/>
          <w:szCs w:val="24"/>
        </w:rPr>
        <w:t>Urządzenie wspomagające (koncentrator + kompresor):</w:t>
      </w:r>
    </w:p>
    <w:p w:rsidR="009C5B8C" w:rsidRPr="006E0691" w:rsidRDefault="009C5B8C" w:rsidP="00A775F3">
      <w:pPr>
        <w:numPr>
          <w:ilvl w:val="1"/>
          <w:numId w:val="15"/>
        </w:numPr>
        <w:pBdr>
          <w:bottom w:val="single" w:sz="6" w:space="1" w:color="auto"/>
        </w:pBdr>
        <w:spacing w:after="0" w:line="276" w:lineRule="auto"/>
        <w:ind w:hanging="650"/>
        <w:jc w:val="both"/>
        <w:rPr>
          <w:rFonts w:cs="Arial"/>
          <w:szCs w:val="24"/>
          <w:lang w:val="en-US"/>
        </w:rPr>
      </w:pPr>
      <w:proofErr w:type="spellStart"/>
      <w:r w:rsidRPr="006E0691">
        <w:rPr>
          <w:rFonts w:cs="Arial"/>
          <w:szCs w:val="24"/>
          <w:lang w:val="en-US"/>
        </w:rPr>
        <w:t>Zintegrowany</w:t>
      </w:r>
      <w:proofErr w:type="spellEnd"/>
      <w:r w:rsidRPr="006E0691">
        <w:rPr>
          <w:rFonts w:cs="Arial"/>
          <w:szCs w:val="24"/>
          <w:lang w:val="en-US"/>
        </w:rPr>
        <w:t xml:space="preserve"> system (all-in-one),</w:t>
      </w:r>
    </w:p>
    <w:p w:rsidR="009C5B8C" w:rsidRPr="006E0691" w:rsidRDefault="009C5B8C" w:rsidP="00A775F3">
      <w:pPr>
        <w:numPr>
          <w:ilvl w:val="1"/>
          <w:numId w:val="15"/>
        </w:numPr>
        <w:pBdr>
          <w:bottom w:val="single" w:sz="6" w:space="1" w:color="auto"/>
        </w:pBdr>
        <w:spacing w:after="0" w:line="276" w:lineRule="auto"/>
        <w:ind w:hanging="650"/>
        <w:jc w:val="both"/>
        <w:rPr>
          <w:rFonts w:cs="Arial"/>
          <w:szCs w:val="24"/>
          <w:lang w:val="en-US"/>
        </w:rPr>
      </w:pPr>
      <w:proofErr w:type="spellStart"/>
      <w:r w:rsidRPr="006E0691">
        <w:rPr>
          <w:rFonts w:cs="Arial"/>
          <w:szCs w:val="24"/>
          <w:lang w:val="en-US"/>
        </w:rPr>
        <w:t>Technologia</w:t>
      </w:r>
      <w:proofErr w:type="spellEnd"/>
      <w:r w:rsidRPr="006E0691">
        <w:rPr>
          <w:rFonts w:cs="Arial"/>
          <w:szCs w:val="24"/>
          <w:lang w:val="en-US"/>
        </w:rPr>
        <w:t xml:space="preserve"> PSA (Pressure Swing Adsorption),</w:t>
      </w:r>
    </w:p>
    <w:p w:rsidR="009C5B8C" w:rsidRPr="006E0691" w:rsidRDefault="009C5B8C" w:rsidP="00A775F3">
      <w:pPr>
        <w:numPr>
          <w:ilvl w:val="1"/>
          <w:numId w:val="15"/>
        </w:numPr>
        <w:pBdr>
          <w:bottom w:val="single" w:sz="6" w:space="1" w:color="auto"/>
        </w:pBdr>
        <w:spacing w:after="0" w:line="276" w:lineRule="auto"/>
        <w:ind w:hanging="650"/>
        <w:jc w:val="both"/>
        <w:rPr>
          <w:rFonts w:cs="Arial"/>
          <w:szCs w:val="24"/>
        </w:rPr>
      </w:pPr>
      <w:r w:rsidRPr="006E0691">
        <w:rPr>
          <w:rFonts w:cs="Arial"/>
          <w:szCs w:val="24"/>
        </w:rPr>
        <w:t>Przepływ tlenu: min. 10 l/min,</w:t>
      </w:r>
    </w:p>
    <w:p w:rsidR="009C5B8C" w:rsidRPr="006E0691" w:rsidRDefault="009C5B8C" w:rsidP="00A775F3">
      <w:pPr>
        <w:numPr>
          <w:ilvl w:val="1"/>
          <w:numId w:val="15"/>
        </w:numPr>
        <w:pBdr>
          <w:bottom w:val="single" w:sz="6" w:space="1" w:color="auto"/>
        </w:pBdr>
        <w:spacing w:after="0" w:line="276" w:lineRule="auto"/>
        <w:ind w:hanging="650"/>
        <w:jc w:val="both"/>
        <w:rPr>
          <w:rFonts w:cs="Arial"/>
          <w:szCs w:val="24"/>
        </w:rPr>
      </w:pPr>
      <w:r w:rsidRPr="006E0691">
        <w:rPr>
          <w:rFonts w:cs="Arial"/>
          <w:szCs w:val="24"/>
        </w:rPr>
        <w:t>Stężenie tlenu: min. 90% ±5%,</w:t>
      </w:r>
    </w:p>
    <w:p w:rsidR="009C5B8C" w:rsidRPr="006E0691" w:rsidRDefault="009C5B8C" w:rsidP="00A775F3">
      <w:pPr>
        <w:numPr>
          <w:ilvl w:val="1"/>
          <w:numId w:val="15"/>
        </w:numPr>
        <w:pBdr>
          <w:bottom w:val="single" w:sz="6" w:space="1" w:color="auto"/>
        </w:pBdr>
        <w:spacing w:after="0" w:line="276" w:lineRule="auto"/>
        <w:ind w:hanging="650"/>
        <w:jc w:val="both"/>
        <w:rPr>
          <w:rFonts w:cs="Arial"/>
          <w:szCs w:val="24"/>
        </w:rPr>
      </w:pPr>
      <w:r w:rsidRPr="006E0691">
        <w:rPr>
          <w:rFonts w:cs="Arial"/>
          <w:szCs w:val="24"/>
        </w:rPr>
        <w:t>Przepływ powietrza: 20–100 l/min,</w:t>
      </w:r>
    </w:p>
    <w:p w:rsidR="009C5B8C" w:rsidRPr="006E0691" w:rsidRDefault="009C5B8C" w:rsidP="00A775F3">
      <w:pPr>
        <w:numPr>
          <w:ilvl w:val="1"/>
          <w:numId w:val="15"/>
        </w:numPr>
        <w:pBdr>
          <w:bottom w:val="single" w:sz="6" w:space="1" w:color="auto"/>
        </w:pBdr>
        <w:spacing w:after="0" w:line="276" w:lineRule="auto"/>
        <w:ind w:hanging="650"/>
        <w:jc w:val="both"/>
        <w:rPr>
          <w:rFonts w:cs="Arial"/>
          <w:szCs w:val="24"/>
        </w:rPr>
      </w:pPr>
      <w:r w:rsidRPr="006E0691">
        <w:rPr>
          <w:rFonts w:cs="Arial"/>
          <w:szCs w:val="24"/>
        </w:rPr>
        <w:t>Zasi</w:t>
      </w:r>
      <w:r w:rsidR="000B18DA" w:rsidRPr="006E0691">
        <w:rPr>
          <w:rFonts w:cs="Arial"/>
          <w:szCs w:val="24"/>
        </w:rPr>
        <w:t>lanie: 230V / 50Hz, moc maks. 70</w:t>
      </w:r>
      <w:r w:rsidRPr="006E0691">
        <w:rPr>
          <w:rFonts w:cs="Arial"/>
          <w:szCs w:val="24"/>
        </w:rPr>
        <w:t>0W,</w:t>
      </w:r>
    </w:p>
    <w:p w:rsidR="009C5B8C" w:rsidRPr="006E0691" w:rsidRDefault="009C5B8C" w:rsidP="00A775F3">
      <w:pPr>
        <w:numPr>
          <w:ilvl w:val="1"/>
          <w:numId w:val="15"/>
        </w:numPr>
        <w:pBdr>
          <w:bottom w:val="single" w:sz="6" w:space="1" w:color="auto"/>
        </w:pBdr>
        <w:spacing w:after="0" w:line="276" w:lineRule="auto"/>
        <w:ind w:hanging="650"/>
        <w:jc w:val="both"/>
        <w:rPr>
          <w:rFonts w:cs="Arial"/>
          <w:szCs w:val="24"/>
        </w:rPr>
      </w:pPr>
      <w:r w:rsidRPr="006E0691">
        <w:rPr>
          <w:rFonts w:cs="Arial"/>
          <w:szCs w:val="24"/>
        </w:rPr>
        <w:t>Obudowa wyciszona, łatwa w serwisie,</w:t>
      </w:r>
    </w:p>
    <w:p w:rsidR="009C5B8C" w:rsidRPr="006E0691" w:rsidRDefault="009C5B8C" w:rsidP="003B428C">
      <w:pPr>
        <w:pStyle w:val="Akapitzlist"/>
        <w:numPr>
          <w:ilvl w:val="0"/>
          <w:numId w:val="15"/>
        </w:numPr>
        <w:pBdr>
          <w:bottom w:val="single" w:sz="6" w:space="1" w:color="auto"/>
        </w:pBdr>
        <w:spacing w:after="0" w:line="276" w:lineRule="auto"/>
        <w:jc w:val="both"/>
        <w:rPr>
          <w:rFonts w:cs="Arial"/>
          <w:szCs w:val="24"/>
        </w:rPr>
      </w:pPr>
      <w:r w:rsidRPr="006E0691">
        <w:rPr>
          <w:rFonts w:cs="Arial"/>
          <w:b/>
          <w:bCs/>
          <w:szCs w:val="24"/>
        </w:rPr>
        <w:t>Wyposażenie dodatkowe:</w:t>
      </w:r>
      <w:r w:rsidR="007F6CB8" w:rsidRPr="006E0691">
        <w:rPr>
          <w:rFonts w:cs="Arial"/>
          <w:szCs w:val="24"/>
        </w:rPr>
        <w:t xml:space="preserve"> </w:t>
      </w:r>
    </w:p>
    <w:p w:rsidR="009C5B8C" w:rsidRPr="006E0691" w:rsidRDefault="009C5B8C" w:rsidP="003B428C">
      <w:pPr>
        <w:numPr>
          <w:ilvl w:val="1"/>
          <w:numId w:val="15"/>
        </w:numPr>
        <w:pBdr>
          <w:bottom w:val="single" w:sz="6" w:space="1" w:color="auto"/>
        </w:pBdr>
        <w:spacing w:after="0" w:line="276" w:lineRule="auto"/>
        <w:jc w:val="both"/>
        <w:rPr>
          <w:rFonts w:cs="Arial"/>
          <w:szCs w:val="24"/>
        </w:rPr>
      </w:pPr>
      <w:r w:rsidRPr="006E0691">
        <w:rPr>
          <w:rFonts w:cs="Arial"/>
          <w:szCs w:val="24"/>
        </w:rPr>
        <w:t>Tablet z systemem Android do nadzoru,</w:t>
      </w:r>
    </w:p>
    <w:p w:rsidR="009C5B8C" w:rsidRPr="006E0691" w:rsidRDefault="009C5B8C" w:rsidP="003B428C">
      <w:pPr>
        <w:numPr>
          <w:ilvl w:val="1"/>
          <w:numId w:val="15"/>
        </w:numPr>
        <w:pBdr>
          <w:bottom w:val="single" w:sz="6" w:space="1" w:color="auto"/>
        </w:pBdr>
        <w:spacing w:after="0" w:line="276" w:lineRule="auto"/>
        <w:jc w:val="both"/>
        <w:rPr>
          <w:rFonts w:cs="Arial"/>
          <w:szCs w:val="24"/>
        </w:rPr>
      </w:pPr>
      <w:r w:rsidRPr="006E0691">
        <w:rPr>
          <w:rFonts w:cs="Arial"/>
          <w:szCs w:val="24"/>
        </w:rPr>
        <w:lastRenderedPageBreak/>
        <w:t xml:space="preserve">Min. </w:t>
      </w:r>
      <w:r w:rsidR="000B18DA" w:rsidRPr="006E0691">
        <w:rPr>
          <w:rFonts w:cs="Arial"/>
          <w:szCs w:val="24"/>
        </w:rPr>
        <w:t>100</w:t>
      </w:r>
      <w:r w:rsidRPr="006E0691">
        <w:rPr>
          <w:rFonts w:cs="Arial"/>
          <w:szCs w:val="24"/>
        </w:rPr>
        <w:t xml:space="preserve"> szt. masek </w:t>
      </w:r>
      <w:r w:rsidR="000B18DA" w:rsidRPr="006E0691">
        <w:rPr>
          <w:rFonts w:cs="Arial"/>
          <w:szCs w:val="24"/>
        </w:rPr>
        <w:t>i 100</w:t>
      </w:r>
      <w:r w:rsidRPr="006E0691">
        <w:rPr>
          <w:rFonts w:cs="Arial"/>
          <w:szCs w:val="24"/>
        </w:rPr>
        <w:t xml:space="preserve"> kaniul tlenowych jednorazowego użytku,</w:t>
      </w:r>
    </w:p>
    <w:p w:rsidR="009C5B8C" w:rsidRPr="006E0691" w:rsidRDefault="009C5B8C" w:rsidP="003B428C">
      <w:pPr>
        <w:numPr>
          <w:ilvl w:val="1"/>
          <w:numId w:val="15"/>
        </w:numPr>
        <w:pBdr>
          <w:bottom w:val="single" w:sz="6" w:space="1" w:color="auto"/>
        </w:pBdr>
        <w:spacing w:after="0" w:line="276" w:lineRule="auto"/>
        <w:jc w:val="both"/>
        <w:rPr>
          <w:rFonts w:cs="Arial"/>
          <w:szCs w:val="24"/>
        </w:rPr>
      </w:pPr>
      <w:r w:rsidRPr="006E0691">
        <w:rPr>
          <w:rFonts w:cs="Arial"/>
          <w:szCs w:val="24"/>
        </w:rPr>
        <w:t>Zasilacz DC 12V/24V,</w:t>
      </w:r>
    </w:p>
    <w:p w:rsidR="009C5B8C" w:rsidRPr="006E0691" w:rsidRDefault="000B18DA" w:rsidP="003B428C">
      <w:pPr>
        <w:numPr>
          <w:ilvl w:val="1"/>
          <w:numId w:val="15"/>
        </w:numPr>
        <w:pBdr>
          <w:bottom w:val="single" w:sz="6" w:space="1" w:color="auto"/>
        </w:pBdr>
        <w:spacing w:after="0" w:line="276" w:lineRule="auto"/>
        <w:jc w:val="both"/>
        <w:rPr>
          <w:rFonts w:cs="Arial"/>
          <w:szCs w:val="24"/>
        </w:rPr>
      </w:pPr>
      <w:r w:rsidRPr="006E0691">
        <w:rPr>
          <w:rFonts w:cs="Arial"/>
          <w:szCs w:val="24"/>
        </w:rPr>
        <w:t>Transport i montaż – Świętojańska</w:t>
      </w:r>
      <w:r w:rsidR="00152669" w:rsidRPr="006E0691">
        <w:rPr>
          <w:rFonts w:cs="Arial"/>
          <w:szCs w:val="24"/>
        </w:rPr>
        <w:t xml:space="preserve"> 25 Siemiatycze</w:t>
      </w:r>
      <w:r w:rsidRPr="006E0691">
        <w:rPr>
          <w:rFonts w:cs="Arial"/>
          <w:szCs w:val="24"/>
        </w:rPr>
        <w:t>, 17-300 Siemiat</w:t>
      </w:r>
      <w:r w:rsidR="00152669" w:rsidRPr="006E0691">
        <w:rPr>
          <w:rFonts w:cs="Arial"/>
          <w:szCs w:val="24"/>
        </w:rPr>
        <w:t xml:space="preserve">ycze, poziom -1, </w:t>
      </w:r>
    </w:p>
    <w:p w:rsidR="009C5B8C" w:rsidRPr="006E0691" w:rsidRDefault="009C5B8C" w:rsidP="003B428C">
      <w:pPr>
        <w:numPr>
          <w:ilvl w:val="1"/>
          <w:numId w:val="15"/>
        </w:numPr>
        <w:pBdr>
          <w:bottom w:val="single" w:sz="6" w:space="1" w:color="auto"/>
        </w:pBdr>
        <w:spacing w:after="0" w:line="276" w:lineRule="auto"/>
        <w:jc w:val="both"/>
        <w:rPr>
          <w:rFonts w:cs="Arial"/>
          <w:szCs w:val="24"/>
        </w:rPr>
      </w:pPr>
      <w:r w:rsidRPr="006E0691">
        <w:rPr>
          <w:rFonts w:cs="Arial"/>
          <w:szCs w:val="24"/>
        </w:rPr>
        <w:t>Pełne szkolenie z obsługi urządzenia dla min. 2 osób, zakończone imiennymi certyfikatami.</w:t>
      </w:r>
    </w:p>
    <w:p w:rsidR="009C5B8C" w:rsidRPr="006E0691" w:rsidRDefault="009C5B8C" w:rsidP="003B428C">
      <w:pPr>
        <w:pStyle w:val="Akapitzlist"/>
        <w:numPr>
          <w:ilvl w:val="1"/>
          <w:numId w:val="15"/>
        </w:numPr>
        <w:pBdr>
          <w:bottom w:val="single" w:sz="6" w:space="1" w:color="auto"/>
        </w:pBdr>
        <w:spacing w:after="0" w:line="276" w:lineRule="auto"/>
        <w:jc w:val="both"/>
        <w:rPr>
          <w:rFonts w:cs="Arial"/>
          <w:szCs w:val="24"/>
        </w:rPr>
      </w:pPr>
      <w:r w:rsidRPr="006E0691">
        <w:rPr>
          <w:rFonts w:cs="Arial"/>
          <w:b/>
          <w:bCs/>
          <w:szCs w:val="24"/>
        </w:rPr>
        <w:t>Wymagania jakościowe i formalne:</w:t>
      </w:r>
    </w:p>
    <w:p w:rsidR="009C5B8C" w:rsidRPr="006E0691" w:rsidRDefault="009C5B8C" w:rsidP="003B428C">
      <w:pPr>
        <w:numPr>
          <w:ilvl w:val="1"/>
          <w:numId w:val="15"/>
        </w:numPr>
        <w:pBdr>
          <w:bottom w:val="single" w:sz="6" w:space="1" w:color="auto"/>
        </w:pBdr>
        <w:spacing w:after="0" w:line="276" w:lineRule="auto"/>
        <w:jc w:val="both"/>
        <w:rPr>
          <w:rFonts w:cs="Arial"/>
          <w:szCs w:val="24"/>
        </w:rPr>
      </w:pPr>
      <w:r w:rsidRPr="006E0691">
        <w:rPr>
          <w:rFonts w:cs="Arial"/>
          <w:szCs w:val="24"/>
        </w:rPr>
        <w:t>Urządzenia fabrycznie nowe, wolne od wad,</w:t>
      </w:r>
    </w:p>
    <w:p w:rsidR="009C5B8C" w:rsidRPr="006E0691" w:rsidRDefault="009C5B8C" w:rsidP="003B428C">
      <w:pPr>
        <w:numPr>
          <w:ilvl w:val="1"/>
          <w:numId w:val="15"/>
        </w:numPr>
        <w:pBdr>
          <w:bottom w:val="single" w:sz="6" w:space="1" w:color="auto"/>
        </w:pBdr>
        <w:spacing w:after="0" w:line="276" w:lineRule="auto"/>
        <w:jc w:val="both"/>
        <w:rPr>
          <w:rFonts w:cs="Arial"/>
          <w:szCs w:val="24"/>
        </w:rPr>
      </w:pPr>
      <w:r w:rsidRPr="006E0691">
        <w:rPr>
          <w:rFonts w:cs="Arial"/>
          <w:szCs w:val="24"/>
        </w:rPr>
        <w:t>Certyfikat CE,</w:t>
      </w:r>
    </w:p>
    <w:p w:rsidR="009C5B8C" w:rsidRPr="006E0691" w:rsidRDefault="00152669" w:rsidP="003B428C">
      <w:pPr>
        <w:numPr>
          <w:ilvl w:val="0"/>
          <w:numId w:val="15"/>
        </w:numPr>
        <w:pBdr>
          <w:bottom w:val="single" w:sz="6" w:space="1" w:color="auto"/>
        </w:pBdr>
        <w:spacing w:after="0" w:line="276" w:lineRule="auto"/>
        <w:jc w:val="both"/>
        <w:rPr>
          <w:rFonts w:cs="Arial"/>
          <w:szCs w:val="24"/>
        </w:rPr>
      </w:pPr>
      <w:bookmarkStart w:id="0" w:name="_GoBack"/>
      <w:bookmarkEnd w:id="0"/>
      <w:r w:rsidRPr="006E0691">
        <w:rPr>
          <w:rFonts w:cs="Arial"/>
          <w:szCs w:val="24"/>
        </w:rPr>
        <w:t xml:space="preserve">Gwarancja w systemie serwis </w:t>
      </w:r>
      <w:proofErr w:type="spellStart"/>
      <w:r w:rsidRPr="006E0691">
        <w:rPr>
          <w:rFonts w:cs="Arial"/>
          <w:szCs w:val="24"/>
        </w:rPr>
        <w:t>door</w:t>
      </w:r>
      <w:proofErr w:type="spellEnd"/>
      <w:r w:rsidRPr="006E0691">
        <w:rPr>
          <w:rFonts w:cs="Arial"/>
          <w:szCs w:val="24"/>
        </w:rPr>
        <w:t>-to-</w:t>
      </w:r>
      <w:proofErr w:type="spellStart"/>
      <w:r w:rsidRPr="006E0691">
        <w:rPr>
          <w:rFonts w:cs="Arial"/>
          <w:szCs w:val="24"/>
        </w:rPr>
        <w:t>door</w:t>
      </w:r>
      <w:proofErr w:type="spellEnd"/>
      <w:r w:rsidRPr="006E0691">
        <w:rPr>
          <w:rFonts w:cs="Arial"/>
          <w:szCs w:val="24"/>
        </w:rPr>
        <w:t>,</w:t>
      </w:r>
    </w:p>
    <w:p w:rsidR="00152669" w:rsidRPr="006E0691" w:rsidRDefault="009C5B8C" w:rsidP="003B428C">
      <w:pPr>
        <w:numPr>
          <w:ilvl w:val="0"/>
          <w:numId w:val="15"/>
        </w:numPr>
        <w:pBdr>
          <w:bottom w:val="single" w:sz="6" w:space="1" w:color="auto"/>
        </w:pBdr>
        <w:spacing w:after="0" w:line="276" w:lineRule="auto"/>
        <w:jc w:val="both"/>
        <w:rPr>
          <w:rFonts w:cs="Arial"/>
          <w:szCs w:val="24"/>
        </w:rPr>
      </w:pPr>
      <w:r w:rsidRPr="006E0691">
        <w:rPr>
          <w:rFonts w:cs="Arial"/>
          <w:szCs w:val="24"/>
        </w:rPr>
        <w:t>Czas reakcji serwisu – maksymalnie 72 godziny od zgłoszenia awarii,</w:t>
      </w:r>
    </w:p>
    <w:p w:rsidR="00152669" w:rsidRPr="006E0691" w:rsidRDefault="00E156FA" w:rsidP="003B428C">
      <w:pPr>
        <w:numPr>
          <w:ilvl w:val="0"/>
          <w:numId w:val="15"/>
        </w:numPr>
        <w:pBdr>
          <w:bottom w:val="single" w:sz="6" w:space="1" w:color="auto"/>
        </w:pBdr>
        <w:spacing w:after="0" w:line="276" w:lineRule="auto"/>
        <w:jc w:val="both"/>
        <w:rPr>
          <w:rFonts w:cs="Arial"/>
          <w:szCs w:val="24"/>
        </w:rPr>
      </w:pPr>
      <w:r w:rsidRPr="006E0691">
        <w:rPr>
          <w:rFonts w:cs="Arial"/>
          <w:szCs w:val="24"/>
        </w:rPr>
        <w:t>Wraz z urządzeniem należy przedłożyć karty katalogowe, instrukcje, kartę gwarancji, serwisową.</w:t>
      </w:r>
    </w:p>
    <w:p w:rsidR="00152669" w:rsidRPr="006E0691" w:rsidRDefault="00E156FA" w:rsidP="003B428C">
      <w:pPr>
        <w:numPr>
          <w:ilvl w:val="0"/>
          <w:numId w:val="15"/>
        </w:numPr>
        <w:pBdr>
          <w:bottom w:val="single" w:sz="6" w:space="1" w:color="auto"/>
        </w:pBdr>
        <w:spacing w:after="0" w:line="276" w:lineRule="auto"/>
        <w:jc w:val="both"/>
        <w:rPr>
          <w:rFonts w:cs="Arial"/>
          <w:szCs w:val="24"/>
        </w:rPr>
      </w:pPr>
      <w:r w:rsidRPr="006E0691">
        <w:rPr>
          <w:rFonts w:cs="Arial"/>
          <w:szCs w:val="24"/>
        </w:rPr>
        <w:t xml:space="preserve">Przedmiot zamówienia musi spełniać normy wewnątrz UE dla tego typu urządzeń – urządzenie musi posiadać dokumenty, z których wynika dopuszczenie do użytkowania na terenie Polski – należy dołączyć </w:t>
      </w:r>
    </w:p>
    <w:p w:rsidR="00152669" w:rsidRPr="006E0691" w:rsidRDefault="006913FF" w:rsidP="003B428C">
      <w:pPr>
        <w:numPr>
          <w:ilvl w:val="0"/>
          <w:numId w:val="15"/>
        </w:numPr>
        <w:pBdr>
          <w:bottom w:val="single" w:sz="6" w:space="1" w:color="auto"/>
        </w:pBdr>
        <w:spacing w:after="0" w:line="276" w:lineRule="auto"/>
        <w:jc w:val="both"/>
        <w:rPr>
          <w:rFonts w:cs="Arial"/>
          <w:szCs w:val="24"/>
        </w:rPr>
      </w:pPr>
      <w:r w:rsidRPr="006E0691">
        <w:rPr>
          <w:rFonts w:cs="Arial"/>
          <w:szCs w:val="24"/>
        </w:rPr>
        <w:t>Serwis</w:t>
      </w:r>
      <w:r w:rsidR="00356424" w:rsidRPr="006E0691">
        <w:rPr>
          <w:rFonts w:cs="Arial"/>
          <w:szCs w:val="24"/>
        </w:rPr>
        <w:t xml:space="preserve"> (</w:t>
      </w:r>
      <w:proofErr w:type="gramStart"/>
      <w:r w:rsidR="00356424" w:rsidRPr="006E0691">
        <w:rPr>
          <w:rFonts w:cs="Arial"/>
          <w:szCs w:val="24"/>
        </w:rPr>
        <w:t>w  Polsce</w:t>
      </w:r>
      <w:proofErr w:type="gramEnd"/>
      <w:r w:rsidR="00356424" w:rsidRPr="006E0691">
        <w:rPr>
          <w:rFonts w:cs="Arial"/>
          <w:szCs w:val="24"/>
        </w:rPr>
        <w:t>)</w:t>
      </w:r>
      <w:r w:rsidRPr="006E0691">
        <w:rPr>
          <w:rFonts w:cs="Arial"/>
          <w:szCs w:val="24"/>
        </w:rPr>
        <w:t xml:space="preserve"> zgodnie z warunkami umowy: Wykonawca zobowiązuje się w okresie obowiązywania gwarancji do usunięcia awarii w przeciągu maksymalnie 72 godzin.  W przypadku niemożliwości usunięcia awarii w czasie 72 h Wykonawca bezpłatnie dostarczy urządzenie zastępcze, umożliwiające wykonywanie zabiegów analogicznych, jak te wykonywane na urządzeniu, które uległo awarii. Czas dostarczenia urządzenia zastępczego 72 godziny od momentu otrzymania wezwania do usunięcia awarii od Zamawiającego. Urządzenie zastępcze funkcjonalnie i jakościowo musi w pełni odpowiadać urządzeniu, które uległo awarii.</w:t>
      </w:r>
    </w:p>
    <w:p w:rsidR="00152669" w:rsidRPr="006E0691" w:rsidRDefault="006913FF" w:rsidP="003B428C">
      <w:pPr>
        <w:numPr>
          <w:ilvl w:val="0"/>
          <w:numId w:val="15"/>
        </w:numPr>
        <w:pBdr>
          <w:bottom w:val="single" w:sz="6" w:space="1" w:color="auto"/>
        </w:pBdr>
        <w:spacing w:after="0" w:line="276" w:lineRule="auto"/>
        <w:jc w:val="both"/>
        <w:rPr>
          <w:rFonts w:cs="Arial"/>
          <w:szCs w:val="24"/>
        </w:rPr>
      </w:pPr>
      <w:r w:rsidRPr="006E0691">
        <w:rPr>
          <w:rFonts w:cs="Arial"/>
          <w:szCs w:val="24"/>
        </w:rPr>
        <w:t>Wykonawca w okresie obowiązywania gwarancji dokona corocznych przeglądów technicznych obejmujących przegląd i konserwację dostarczonych urządzeń, kontrolę i kalibrację urządzeń sterujących, aktualizację oprogramowania, kontrolę stanu i pracy urządzeń. Zamawiający wymaga, aby siedziba dystrybutora oferowanego wyposażenia, wraz z magazynem maszyn i części zamiennych/serwisowych znajdował się na terenie Unii Europejskiej.</w:t>
      </w:r>
    </w:p>
    <w:p w:rsidR="00152669" w:rsidRPr="006E0691" w:rsidRDefault="001E0090" w:rsidP="003B428C">
      <w:pPr>
        <w:numPr>
          <w:ilvl w:val="0"/>
          <w:numId w:val="15"/>
        </w:numPr>
        <w:pBdr>
          <w:bottom w:val="single" w:sz="6" w:space="1" w:color="auto"/>
        </w:pBdr>
        <w:spacing w:after="0" w:line="276" w:lineRule="auto"/>
        <w:jc w:val="both"/>
        <w:rPr>
          <w:rFonts w:cs="Arial"/>
          <w:szCs w:val="24"/>
        </w:rPr>
      </w:pPr>
      <w:r w:rsidRPr="006E0691">
        <w:rPr>
          <w:rFonts w:cs="Arial"/>
          <w:szCs w:val="24"/>
        </w:rPr>
        <w:t>Przed dostarczeniem należy przedłożyć Zamawiającemu propozycję wybran</w:t>
      </w:r>
      <w:r w:rsidR="00F91EA1" w:rsidRPr="006E0691">
        <w:rPr>
          <w:rFonts w:cs="Arial"/>
          <w:szCs w:val="24"/>
        </w:rPr>
        <w:t>ego sprzętu celem zatwierdzenia.</w:t>
      </w:r>
    </w:p>
    <w:p w:rsidR="00F91EA1" w:rsidRPr="006E0691" w:rsidRDefault="00F91EA1" w:rsidP="003B428C">
      <w:pPr>
        <w:numPr>
          <w:ilvl w:val="0"/>
          <w:numId w:val="15"/>
        </w:numPr>
        <w:pBdr>
          <w:bottom w:val="single" w:sz="6" w:space="1" w:color="auto"/>
        </w:pBdr>
        <w:spacing w:after="0" w:line="276" w:lineRule="auto"/>
        <w:jc w:val="both"/>
        <w:rPr>
          <w:rFonts w:cs="Arial"/>
          <w:szCs w:val="24"/>
        </w:rPr>
      </w:pPr>
      <w:r w:rsidRPr="006E0691">
        <w:rPr>
          <w:rFonts w:cs="Arial"/>
          <w:szCs w:val="24"/>
        </w:rPr>
        <w:t>Zamawiający przewiduje możliwość zmiany poszczególnych parametrów z uzasadnionych względów.</w:t>
      </w:r>
    </w:p>
    <w:p w:rsidR="001E0090" w:rsidRPr="006E0691" w:rsidRDefault="001E0090" w:rsidP="003B428C">
      <w:pPr>
        <w:spacing w:line="276" w:lineRule="auto"/>
        <w:jc w:val="both"/>
        <w:rPr>
          <w:rFonts w:cs="Arial"/>
          <w:szCs w:val="24"/>
        </w:rPr>
      </w:pPr>
    </w:p>
    <w:sectPr w:rsidR="001E0090" w:rsidRPr="006E0691" w:rsidSect="00850848">
      <w:headerReference w:type="default" r:id="rId11"/>
      <w:footerReference w:type="default" r:id="rId12"/>
      <w:headerReference w:type="first" r:id="rId13"/>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0446" w:rsidRDefault="000E0446" w:rsidP="003B5F60">
      <w:pPr>
        <w:spacing w:after="0" w:line="240" w:lineRule="auto"/>
      </w:pPr>
      <w:r>
        <w:separator/>
      </w:r>
    </w:p>
  </w:endnote>
  <w:endnote w:type="continuationSeparator" w:id="0">
    <w:p w:rsidR="000E0446" w:rsidRDefault="000E0446" w:rsidP="003B5F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7195900"/>
      <w:docPartObj>
        <w:docPartGallery w:val="Page Numbers (Bottom of Page)"/>
        <w:docPartUnique/>
      </w:docPartObj>
    </w:sdtPr>
    <w:sdtContent>
      <w:p w:rsidR="001A2AC3" w:rsidRDefault="001A2AC3">
        <w:pPr>
          <w:pStyle w:val="Stopka"/>
          <w:jc w:val="right"/>
        </w:pPr>
        <w:r>
          <w:fldChar w:fldCharType="begin"/>
        </w:r>
        <w:r>
          <w:instrText>PAGE   \* MERGEFORMAT</w:instrText>
        </w:r>
        <w:r>
          <w:fldChar w:fldCharType="separate"/>
        </w:r>
        <w:r w:rsidR="00A775F3">
          <w:rPr>
            <w:noProof/>
          </w:rPr>
          <w:t>2</w:t>
        </w:r>
        <w:r>
          <w:fldChar w:fldCharType="end"/>
        </w:r>
      </w:p>
    </w:sdtContent>
  </w:sdt>
  <w:p w:rsidR="001A2AC3" w:rsidRDefault="001A2AC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0446" w:rsidRDefault="000E0446" w:rsidP="003B5F60">
      <w:pPr>
        <w:spacing w:after="0" w:line="240" w:lineRule="auto"/>
      </w:pPr>
      <w:r>
        <w:separator/>
      </w:r>
    </w:p>
  </w:footnote>
  <w:footnote w:type="continuationSeparator" w:id="0">
    <w:p w:rsidR="000E0446" w:rsidRDefault="000E0446" w:rsidP="003B5F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5F60" w:rsidRDefault="006E0691" w:rsidP="006E0691">
    <w:pPr>
      <w:pStyle w:val="Nagwek"/>
      <w:tabs>
        <w:tab w:val="left" w:pos="5653"/>
        <w:tab w:val="right" w:pos="7507"/>
      </w:tabs>
    </w:pPr>
    <w:r>
      <w:tab/>
    </w:r>
    <w:r>
      <w:tab/>
    </w:r>
    <w:r>
      <w:tab/>
    </w:r>
    <w:r w:rsidR="003B5F60" w:rsidRPr="009C5B35">
      <w:rPr>
        <w:rFonts w:cstheme="majorHAnsi"/>
        <w:noProof/>
        <w:sz w:val="32"/>
        <w:szCs w:val="32"/>
        <w:lang w:eastAsia="pl-PL"/>
      </w:rPr>
      <w:drawing>
        <wp:anchor distT="0" distB="0" distL="114300" distR="114300" simplePos="0" relativeHeight="251659264" behindDoc="0" locked="0" layoutInCell="1" allowOverlap="1" wp14:anchorId="17C24ECF" wp14:editId="1456271B">
          <wp:simplePos x="0" y="0"/>
          <wp:positionH relativeFrom="column">
            <wp:posOffset>3810</wp:posOffset>
          </wp:positionH>
          <wp:positionV relativeFrom="paragraph">
            <wp:posOffset>-226695</wp:posOffset>
          </wp:positionV>
          <wp:extent cx="903605" cy="531495"/>
          <wp:effectExtent l="0" t="0" r="0" b="1905"/>
          <wp:wrapThrough wrapText="bothSides">
            <wp:wrapPolygon edited="0">
              <wp:start x="5920" y="0"/>
              <wp:lineTo x="0" y="9290"/>
              <wp:lineTo x="0" y="14710"/>
              <wp:lineTo x="911" y="20903"/>
              <wp:lineTo x="12295" y="20903"/>
              <wp:lineTo x="20947" y="20903"/>
              <wp:lineTo x="20947" y="14710"/>
              <wp:lineTo x="15938" y="12387"/>
              <wp:lineTo x="7741" y="0"/>
              <wp:lineTo x="5920" y="0"/>
            </wp:wrapPolygon>
          </wp:wrapThrough>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cstate="print">
                    <a:extLst>
                      <a:ext uri="{28A0092B-C50C-407E-A947-70E740481C1C}">
                        <a14:useLocalDpi xmlns:a14="http://schemas.microsoft.com/office/drawing/2010/main" val="0"/>
                      </a:ext>
                    </a:extLst>
                  </a:blip>
                  <a:srcRect/>
                  <a:stretch>
                    <a:fillRect/>
                  </a:stretch>
                </pic:blipFill>
                <pic:spPr>
                  <a:xfrm>
                    <a:off x="0" y="0"/>
                    <a:ext cx="903605" cy="531495"/>
                  </a:xfrm>
                  <a:prstGeom prst="rect">
                    <a:avLst/>
                  </a:prstGeom>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0691" w:rsidRDefault="006E0691">
    <w:pPr>
      <w:pStyle w:val="Nagwek"/>
    </w:pPr>
    <w:r w:rsidRPr="009C5B35">
      <w:rPr>
        <w:rFonts w:cstheme="majorHAnsi"/>
        <w:noProof/>
        <w:sz w:val="32"/>
        <w:szCs w:val="32"/>
        <w:lang w:eastAsia="pl-PL"/>
      </w:rPr>
      <w:drawing>
        <wp:anchor distT="0" distB="0" distL="114300" distR="114300" simplePos="0" relativeHeight="251661312" behindDoc="0" locked="0" layoutInCell="1" allowOverlap="1" wp14:anchorId="6E92B589" wp14:editId="0D4B4681">
          <wp:simplePos x="0" y="0"/>
          <wp:positionH relativeFrom="column">
            <wp:posOffset>0</wp:posOffset>
          </wp:positionH>
          <wp:positionV relativeFrom="paragraph">
            <wp:posOffset>188595</wp:posOffset>
          </wp:positionV>
          <wp:extent cx="903605" cy="531495"/>
          <wp:effectExtent l="0" t="0" r="0" b="1905"/>
          <wp:wrapThrough wrapText="bothSides">
            <wp:wrapPolygon edited="0">
              <wp:start x="5920" y="0"/>
              <wp:lineTo x="0" y="9290"/>
              <wp:lineTo x="0" y="14710"/>
              <wp:lineTo x="911" y="20903"/>
              <wp:lineTo x="12295" y="20903"/>
              <wp:lineTo x="20947" y="20903"/>
              <wp:lineTo x="20947" y="14710"/>
              <wp:lineTo x="15938" y="12387"/>
              <wp:lineTo x="7741" y="0"/>
              <wp:lineTo x="5920" y="0"/>
            </wp:wrapPolygon>
          </wp:wrapThrough>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cstate="print">
                    <a:extLst>
                      <a:ext uri="{28A0092B-C50C-407E-A947-70E740481C1C}">
                        <a14:useLocalDpi xmlns:a14="http://schemas.microsoft.com/office/drawing/2010/main" val="0"/>
                      </a:ext>
                    </a:extLst>
                  </a:blip>
                  <a:srcRect/>
                  <a:stretch>
                    <a:fillRect/>
                  </a:stretch>
                </pic:blipFill>
                <pic:spPr>
                  <a:xfrm>
                    <a:off x="0" y="0"/>
                    <a:ext cx="903605" cy="531495"/>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8084566"/>
    <w:lvl w:ilvl="0">
      <w:numFmt w:val="bullet"/>
      <w:lvlText w:val="*"/>
      <w:lvlJc w:val="left"/>
    </w:lvl>
  </w:abstractNum>
  <w:abstractNum w:abstractNumId="1" w15:restartNumberingAfterBreak="0">
    <w:nsid w:val="0127649E"/>
    <w:multiLevelType w:val="hybridMultilevel"/>
    <w:tmpl w:val="BA7A90F2"/>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3C7661"/>
    <w:multiLevelType w:val="multilevel"/>
    <w:tmpl w:val="5B3A3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1D469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4C0E1B"/>
    <w:multiLevelType w:val="multilevel"/>
    <w:tmpl w:val="825223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603BCC"/>
    <w:multiLevelType w:val="multilevel"/>
    <w:tmpl w:val="9B8E1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EA36290"/>
    <w:multiLevelType w:val="hybridMultilevel"/>
    <w:tmpl w:val="63ECD8D4"/>
    <w:lvl w:ilvl="0" w:tplc="09E27036">
      <w:start w:val="1"/>
      <w:numFmt w:val="decimal"/>
      <w:lvlText w:val="%1."/>
      <w:lvlJc w:val="left"/>
      <w:pPr>
        <w:ind w:left="720" w:hanging="360"/>
      </w:pPr>
      <w:rPr>
        <w:rFonts w:ascii="Calibri" w:hAnsi="Calibri" w:hint="default"/>
        <w:sz w:val="24"/>
      </w:rPr>
    </w:lvl>
    <w:lvl w:ilvl="1" w:tplc="E66EBF38">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446D82"/>
    <w:multiLevelType w:val="multilevel"/>
    <w:tmpl w:val="C6D6A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453A7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2785ED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6A05286"/>
    <w:multiLevelType w:val="multilevel"/>
    <w:tmpl w:val="8244D3E2"/>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rPr>
        <w:b w:val="0"/>
      </w:rPr>
    </w:lvl>
    <w:lvl w:ilvl="5">
      <w:start w:val="1"/>
      <w:numFmt w:val="decimal"/>
      <w:lvlText w:val="%1.%2.%3.%4.%5.%6."/>
      <w:lvlJc w:val="left"/>
      <w:pPr>
        <w:ind w:left="2736" w:hanging="936"/>
      </w:pPr>
      <w:rPr>
        <w:b w:val="0"/>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B2D7F1C"/>
    <w:multiLevelType w:val="hybridMultilevel"/>
    <w:tmpl w:val="68445678"/>
    <w:lvl w:ilvl="0" w:tplc="FFB0A1B6">
      <w:start w:val="1"/>
      <w:numFmt w:val="decimal"/>
      <w:lvlText w:val="%1."/>
      <w:lvlJc w:val="left"/>
      <w:pPr>
        <w:ind w:left="720" w:hanging="360"/>
      </w:pPr>
      <w:rPr>
        <w:rFonts w:ascii="Calibri Light" w:hAnsi="Calibri Light" w:cs="Arial" w:hint="default"/>
        <w:b w:val="0"/>
        <w:bCs/>
        <w:spacing w:val="-28"/>
        <w:w w:val="10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60863EA"/>
    <w:multiLevelType w:val="multilevel"/>
    <w:tmpl w:val="B3B01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2A10A6F"/>
    <w:multiLevelType w:val="hybridMultilevel"/>
    <w:tmpl w:val="41860DF4"/>
    <w:lvl w:ilvl="0" w:tplc="85B4BF68">
      <w:start w:val="1"/>
      <w:numFmt w:val="decimal"/>
      <w:lvlText w:val="%1."/>
      <w:lvlJc w:val="left"/>
      <w:pPr>
        <w:ind w:left="720" w:hanging="360"/>
      </w:pPr>
      <w:rPr>
        <w:rFonts w:hint="default"/>
        <w:b/>
      </w:rPr>
    </w:lvl>
    <w:lvl w:ilvl="1" w:tplc="86D65E90">
      <w:start w:val="1"/>
      <w:numFmt w:val="upperLetter"/>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C0D7380"/>
    <w:multiLevelType w:val="multilevel"/>
    <w:tmpl w:val="91329B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9051433"/>
    <w:multiLevelType w:val="hybridMultilevel"/>
    <w:tmpl w:val="38D2429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12"/>
  </w:num>
  <w:num w:numId="4">
    <w:abstractNumId w:val="9"/>
  </w:num>
  <w:num w:numId="5">
    <w:abstractNumId w:val="0"/>
    <w:lvlOverride w:ilvl="0">
      <w:lvl w:ilvl="0">
        <w:numFmt w:val="bullet"/>
        <w:lvlText w:val=""/>
        <w:legacy w:legacy="1" w:legacySpace="0" w:legacyIndent="360"/>
        <w:lvlJc w:val="left"/>
        <w:rPr>
          <w:rFonts w:ascii="Symbol" w:hAnsi="Symbol" w:hint="default"/>
        </w:rPr>
      </w:lvl>
    </w:lvlOverride>
  </w:num>
  <w:num w:numId="6">
    <w:abstractNumId w:val="15"/>
  </w:num>
  <w:num w:numId="7">
    <w:abstractNumId w:val="10"/>
  </w:num>
  <w:num w:numId="8">
    <w:abstractNumId w:val="1"/>
  </w:num>
  <w:num w:numId="9">
    <w:abstractNumId w:val="11"/>
  </w:num>
  <w:num w:numId="10">
    <w:abstractNumId w:val="8"/>
  </w:num>
  <w:num w:numId="11">
    <w:abstractNumId w:val="7"/>
  </w:num>
  <w:num w:numId="12">
    <w:abstractNumId w:val="5"/>
  </w:num>
  <w:num w:numId="13">
    <w:abstractNumId w:val="2"/>
  </w:num>
  <w:num w:numId="14">
    <w:abstractNumId w:val="14"/>
  </w:num>
  <w:num w:numId="15">
    <w:abstractNumId w:val="3"/>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5F9"/>
    <w:rsid w:val="0000489C"/>
    <w:rsid w:val="00071228"/>
    <w:rsid w:val="000B18DA"/>
    <w:rsid w:val="000E0446"/>
    <w:rsid w:val="00152669"/>
    <w:rsid w:val="0018406E"/>
    <w:rsid w:val="001A2AC3"/>
    <w:rsid w:val="001E0090"/>
    <w:rsid w:val="00234E9B"/>
    <w:rsid w:val="00356424"/>
    <w:rsid w:val="003B428C"/>
    <w:rsid w:val="003B5F60"/>
    <w:rsid w:val="003E75F9"/>
    <w:rsid w:val="005B019E"/>
    <w:rsid w:val="005F5F9A"/>
    <w:rsid w:val="00674230"/>
    <w:rsid w:val="006913FF"/>
    <w:rsid w:val="006E020E"/>
    <w:rsid w:val="006E0691"/>
    <w:rsid w:val="007F6CB8"/>
    <w:rsid w:val="00834433"/>
    <w:rsid w:val="00850848"/>
    <w:rsid w:val="00860465"/>
    <w:rsid w:val="008F2024"/>
    <w:rsid w:val="009209F0"/>
    <w:rsid w:val="009C5B8C"/>
    <w:rsid w:val="00A775F3"/>
    <w:rsid w:val="00AB4E8C"/>
    <w:rsid w:val="00B442DA"/>
    <w:rsid w:val="00B87227"/>
    <w:rsid w:val="00BB6786"/>
    <w:rsid w:val="00C61C35"/>
    <w:rsid w:val="00D95EBE"/>
    <w:rsid w:val="00E156FA"/>
    <w:rsid w:val="00F560CB"/>
    <w:rsid w:val="00F82577"/>
    <w:rsid w:val="00F91E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8467ED"/>
  <w15:chartTrackingRefBased/>
  <w15:docId w15:val="{D5541E86-77FF-4B53-B1F5-3AD9E9C01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442DA"/>
    <w:rPr>
      <w:rFonts w:ascii="Arial" w:hAnsi="Arial"/>
      <w:sz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E75F9"/>
    <w:pPr>
      <w:ind w:left="720"/>
      <w:contextualSpacing/>
    </w:pPr>
  </w:style>
  <w:style w:type="paragraph" w:styleId="Nagwek">
    <w:name w:val="header"/>
    <w:basedOn w:val="Normalny"/>
    <w:link w:val="NagwekZnak"/>
    <w:uiPriority w:val="99"/>
    <w:unhideWhenUsed/>
    <w:rsid w:val="003B5F6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5F60"/>
    <w:rPr>
      <w:rFonts w:ascii="Arial" w:hAnsi="Arial"/>
      <w:sz w:val="24"/>
    </w:rPr>
  </w:style>
  <w:style w:type="paragraph" w:styleId="Stopka">
    <w:name w:val="footer"/>
    <w:basedOn w:val="Normalny"/>
    <w:link w:val="StopkaZnak"/>
    <w:uiPriority w:val="99"/>
    <w:unhideWhenUsed/>
    <w:rsid w:val="003B5F6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5F60"/>
    <w:rPr>
      <w:rFonts w:ascii="Arial" w:hAnsi="Arial"/>
      <w:sz w:val="24"/>
    </w:rPr>
  </w:style>
  <w:style w:type="paragraph" w:styleId="Bezodstpw">
    <w:name w:val="No Spacing"/>
    <w:link w:val="BezodstpwZnak"/>
    <w:uiPriority w:val="1"/>
    <w:qFormat/>
    <w:rsid w:val="00850848"/>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850848"/>
    <w:rPr>
      <w:rFonts w:eastAsiaTheme="minorEastAsia"/>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263597">
      <w:bodyDiv w:val="1"/>
      <w:marLeft w:val="0"/>
      <w:marRight w:val="0"/>
      <w:marTop w:val="0"/>
      <w:marBottom w:val="0"/>
      <w:divBdr>
        <w:top w:val="none" w:sz="0" w:space="0" w:color="auto"/>
        <w:left w:val="none" w:sz="0" w:space="0" w:color="auto"/>
        <w:bottom w:val="none" w:sz="0" w:space="0" w:color="auto"/>
        <w:right w:val="none" w:sz="0" w:space="0" w:color="auto"/>
      </w:divBdr>
    </w:div>
    <w:div w:id="283923457">
      <w:bodyDiv w:val="1"/>
      <w:marLeft w:val="0"/>
      <w:marRight w:val="0"/>
      <w:marTop w:val="0"/>
      <w:marBottom w:val="0"/>
      <w:divBdr>
        <w:top w:val="none" w:sz="0" w:space="0" w:color="auto"/>
        <w:left w:val="none" w:sz="0" w:space="0" w:color="auto"/>
        <w:bottom w:val="none" w:sz="0" w:space="0" w:color="auto"/>
        <w:right w:val="none" w:sz="0" w:space="0" w:color="auto"/>
      </w:divBdr>
    </w:div>
    <w:div w:id="411463655">
      <w:bodyDiv w:val="1"/>
      <w:marLeft w:val="0"/>
      <w:marRight w:val="0"/>
      <w:marTop w:val="0"/>
      <w:marBottom w:val="0"/>
      <w:divBdr>
        <w:top w:val="none" w:sz="0" w:space="0" w:color="auto"/>
        <w:left w:val="none" w:sz="0" w:space="0" w:color="auto"/>
        <w:bottom w:val="none" w:sz="0" w:space="0" w:color="auto"/>
        <w:right w:val="none" w:sz="0" w:space="0" w:color="auto"/>
      </w:divBdr>
    </w:div>
    <w:div w:id="690643320">
      <w:bodyDiv w:val="1"/>
      <w:marLeft w:val="0"/>
      <w:marRight w:val="0"/>
      <w:marTop w:val="0"/>
      <w:marBottom w:val="0"/>
      <w:divBdr>
        <w:top w:val="none" w:sz="0" w:space="0" w:color="auto"/>
        <w:left w:val="none" w:sz="0" w:space="0" w:color="auto"/>
        <w:bottom w:val="none" w:sz="0" w:space="0" w:color="auto"/>
        <w:right w:val="none" w:sz="0" w:space="0" w:color="auto"/>
      </w:divBdr>
    </w:div>
    <w:div w:id="709962591">
      <w:bodyDiv w:val="1"/>
      <w:marLeft w:val="0"/>
      <w:marRight w:val="0"/>
      <w:marTop w:val="0"/>
      <w:marBottom w:val="0"/>
      <w:divBdr>
        <w:top w:val="none" w:sz="0" w:space="0" w:color="auto"/>
        <w:left w:val="none" w:sz="0" w:space="0" w:color="auto"/>
        <w:bottom w:val="none" w:sz="0" w:space="0" w:color="auto"/>
        <w:right w:val="none" w:sz="0" w:space="0" w:color="auto"/>
      </w:divBdr>
    </w:div>
    <w:div w:id="975574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Dotyczy postępowania: IF.271.1.2025 „Zwiększenie atrakcyjności sportowej i turystycznej Siemiatycz”</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4575A2C-D9AC-4272-A996-4E5ABFD07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Pages>
  <Words>520</Words>
  <Characters>3121</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DOSTAWA ŁAGODNEJ KOMORY HIPERBARYCZNEJ DO SIEMIATYCKIEJ STREFY REKREACJI i ZDROWIA</dc:title>
  <dc:subject/>
  <dc:creator>Agnieszka Koc</dc:creator>
  <cp:keywords/>
  <dc:description/>
  <cp:lastModifiedBy>Agnieszka Koc</cp:lastModifiedBy>
  <cp:revision>7</cp:revision>
  <dcterms:created xsi:type="dcterms:W3CDTF">2025-06-25T11:09:00Z</dcterms:created>
  <dcterms:modified xsi:type="dcterms:W3CDTF">2025-06-25T11:41:00Z</dcterms:modified>
  <cp:category>ZAMAWIAJĄCY: Miasto Siemiatycze ul. Pałacowa 217-300 Siemiatycze</cp:category>
</cp:coreProperties>
</file>